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BDF" w:rsidRPr="00DB6541" w:rsidRDefault="00AA7BDF" w:rsidP="00AA7BDF">
      <w:pPr>
        <w:spacing w:after="0" w:line="288" w:lineRule="auto"/>
        <w:ind w:left="-142"/>
        <w:contextualSpacing/>
        <w:jc w:val="center"/>
        <w:outlineLvl w:val="0"/>
        <w:rPr>
          <w:rFonts w:ascii="Times New Roman" w:eastAsia="Times New Roman" w:hAnsi="Times New Roman" w:cs="Times New Roman"/>
          <w:iCs/>
          <w:color w:val="000000"/>
          <w:sz w:val="24"/>
          <w:szCs w:val="24"/>
          <w:lang w:eastAsia="it-IT"/>
        </w:rPr>
      </w:pPr>
      <w:bookmarkStart w:id="0" w:name="_GoBack"/>
      <w:bookmarkEnd w:id="0"/>
      <w:r w:rsidRPr="00DB6541">
        <w:rPr>
          <w:rFonts w:ascii="Times New Roman" w:eastAsia="Times New Roman" w:hAnsi="Times New Roman" w:cs="Times New Roman"/>
          <w:color w:val="000000"/>
          <w:kern w:val="36"/>
          <w:sz w:val="24"/>
          <w:szCs w:val="24"/>
          <w:lang w:eastAsia="it-IT"/>
        </w:rPr>
        <w:t xml:space="preserve">DISEGNO DI LEGGE RECANTE </w:t>
      </w:r>
      <w:r>
        <w:rPr>
          <w:rFonts w:ascii="Times New Roman" w:eastAsia="Times New Roman" w:hAnsi="Times New Roman" w:cs="Times New Roman"/>
          <w:iCs/>
          <w:color w:val="000000"/>
          <w:sz w:val="24"/>
          <w:szCs w:val="24"/>
          <w:lang w:eastAsia="it-IT"/>
        </w:rPr>
        <w:t>DELEGA</w:t>
      </w:r>
      <w:r w:rsidRPr="00DB6541">
        <w:rPr>
          <w:rFonts w:ascii="Times New Roman" w:eastAsia="Times New Roman" w:hAnsi="Times New Roman" w:cs="Times New Roman"/>
          <w:iCs/>
          <w:color w:val="000000"/>
          <w:sz w:val="24"/>
          <w:szCs w:val="24"/>
          <w:lang w:eastAsia="it-IT"/>
        </w:rPr>
        <w:t xml:space="preserve"> AL GOVERNO PER L’EFFICIENZA DEL PROCESSO CIVILE</w:t>
      </w:r>
      <w:r w:rsidRPr="00BB0FC2">
        <w:rPr>
          <w:rFonts w:ascii="Times New Roman" w:eastAsia="Times New Roman" w:hAnsi="Times New Roman" w:cs="Times New Roman"/>
          <w:iCs/>
          <w:color w:val="000000"/>
          <w:sz w:val="24"/>
          <w:szCs w:val="24"/>
          <w:lang w:eastAsia="it-IT"/>
        </w:rPr>
        <w:t xml:space="preserve"> </w:t>
      </w:r>
      <w:r w:rsidRPr="00DB6541">
        <w:rPr>
          <w:rFonts w:ascii="Times New Roman" w:eastAsia="Times New Roman" w:hAnsi="Times New Roman" w:cs="Times New Roman"/>
          <w:iCs/>
          <w:color w:val="000000"/>
          <w:sz w:val="24"/>
          <w:szCs w:val="24"/>
          <w:lang w:eastAsia="it-IT"/>
        </w:rPr>
        <w:t>E PER LA REVISIONE DELLA DISCIPLINA DEGLI STRUMENTI DI RISOLUZIONE ALTERNATIVA DELLE CONTROVERSIE</w:t>
      </w:r>
    </w:p>
    <w:p w:rsidR="00AA7BDF" w:rsidRPr="00DB6541" w:rsidRDefault="00AA7BDF" w:rsidP="00AA7BDF">
      <w:pPr>
        <w:spacing w:after="0" w:line="288" w:lineRule="auto"/>
        <w:contextualSpacing/>
        <w:jc w:val="both"/>
        <w:outlineLvl w:val="0"/>
        <w:rPr>
          <w:rFonts w:ascii="Times New Roman" w:eastAsia="Times New Roman" w:hAnsi="Times New Roman" w:cs="Times New Roman"/>
          <w:iCs/>
          <w:color w:val="000000"/>
          <w:sz w:val="24"/>
          <w:szCs w:val="24"/>
          <w:lang w:eastAsia="it-IT"/>
        </w:rPr>
      </w:pPr>
    </w:p>
    <w:p w:rsidR="00AA7BDF" w:rsidRPr="00DB6541" w:rsidRDefault="00AA7BDF" w:rsidP="00AA7BDF">
      <w:pPr>
        <w:spacing w:after="0" w:line="288" w:lineRule="auto"/>
        <w:contextualSpacing/>
        <w:jc w:val="center"/>
        <w:outlineLvl w:val="0"/>
        <w:rPr>
          <w:rFonts w:ascii="Times New Roman" w:eastAsia="Times New Roman" w:hAnsi="Times New Roman" w:cs="Times New Roman"/>
          <w:iCs/>
          <w:color w:val="000000"/>
          <w:sz w:val="24"/>
          <w:szCs w:val="24"/>
          <w:lang w:eastAsia="it-IT"/>
        </w:rPr>
      </w:pPr>
      <w:r w:rsidRPr="00DB6541">
        <w:rPr>
          <w:rFonts w:ascii="Times New Roman" w:eastAsia="Times New Roman" w:hAnsi="Times New Roman" w:cs="Times New Roman"/>
          <w:iCs/>
          <w:color w:val="000000"/>
          <w:sz w:val="24"/>
          <w:szCs w:val="24"/>
          <w:lang w:eastAsia="it-IT"/>
        </w:rPr>
        <w:t xml:space="preserve"> </w:t>
      </w:r>
      <w:r>
        <w:rPr>
          <w:rFonts w:ascii="Times New Roman" w:eastAsia="Times New Roman" w:hAnsi="Times New Roman" w:cs="Times New Roman"/>
          <w:iCs/>
          <w:color w:val="000000"/>
          <w:sz w:val="24"/>
          <w:szCs w:val="24"/>
          <w:lang w:eastAsia="it-IT"/>
        </w:rPr>
        <w:t xml:space="preserve"> </w:t>
      </w:r>
    </w:p>
    <w:p w:rsidR="00AA7BDF" w:rsidRPr="00DB6541" w:rsidRDefault="00AA7BDF" w:rsidP="00AA7BDF">
      <w:pPr>
        <w:spacing w:after="0" w:line="288" w:lineRule="auto"/>
        <w:contextualSpacing/>
        <w:jc w:val="both"/>
        <w:rPr>
          <w:rFonts w:ascii="Times New Roman" w:eastAsia="Times New Roman" w:hAnsi="Times New Roman" w:cs="Times New Roman"/>
          <w:color w:val="000000"/>
          <w:kern w:val="36"/>
          <w:sz w:val="24"/>
          <w:szCs w:val="24"/>
          <w:lang w:eastAsia="it-IT"/>
        </w:rPr>
      </w:pPr>
    </w:p>
    <w:p w:rsidR="00AA7BDF" w:rsidRPr="00DB6541" w:rsidRDefault="00AA7BDF" w:rsidP="00AA7BDF">
      <w:pPr>
        <w:spacing w:after="0" w:line="288" w:lineRule="auto"/>
        <w:contextualSpacing/>
        <w:jc w:val="center"/>
        <w:rPr>
          <w:rFonts w:ascii="Times New Roman" w:eastAsia="Times New Roman" w:hAnsi="Times New Roman" w:cs="Times New Roman"/>
          <w:color w:val="000000"/>
          <w:kern w:val="36"/>
          <w:sz w:val="24"/>
          <w:szCs w:val="24"/>
          <w:lang w:eastAsia="it-IT"/>
        </w:rPr>
      </w:pPr>
      <w:r w:rsidRPr="00DB6541">
        <w:rPr>
          <w:rFonts w:ascii="Times New Roman" w:eastAsia="Times New Roman" w:hAnsi="Times New Roman" w:cs="Times New Roman"/>
          <w:color w:val="000000"/>
          <w:kern w:val="36"/>
          <w:sz w:val="24"/>
          <w:szCs w:val="24"/>
          <w:lang w:eastAsia="it-IT"/>
        </w:rPr>
        <w:t>Art.1</w:t>
      </w:r>
    </w:p>
    <w:p w:rsidR="00AA7BDF" w:rsidRPr="00DB6541" w:rsidRDefault="00AA7BDF" w:rsidP="00AA7BDF">
      <w:pPr>
        <w:spacing w:after="0" w:line="288" w:lineRule="auto"/>
        <w:contextualSpacing/>
        <w:jc w:val="center"/>
        <w:rPr>
          <w:rFonts w:ascii="Times New Roman" w:hAnsi="Times New Roman" w:cs="Times New Roman"/>
          <w:i/>
          <w:iCs/>
          <w:color w:val="000000"/>
          <w:sz w:val="24"/>
          <w:szCs w:val="24"/>
          <w:lang w:eastAsia="it-IT"/>
        </w:rPr>
      </w:pPr>
      <w:r w:rsidRPr="00DB6541">
        <w:rPr>
          <w:rFonts w:ascii="Times New Roman" w:hAnsi="Times New Roman" w:cs="Times New Roman"/>
          <w:i/>
          <w:iCs/>
          <w:color w:val="000000"/>
          <w:sz w:val="24"/>
          <w:szCs w:val="24"/>
          <w:lang w:eastAsia="it-IT"/>
        </w:rPr>
        <w:t>(Oggetto e procedimento)</w:t>
      </w:r>
    </w:p>
    <w:p w:rsidR="00AA7BDF" w:rsidRPr="00DB6541" w:rsidRDefault="00AA7BDF" w:rsidP="00AA7BDF">
      <w:pPr>
        <w:spacing w:after="0" w:line="288" w:lineRule="auto"/>
        <w:ind w:firstLine="284"/>
        <w:contextualSpacing/>
        <w:jc w:val="both"/>
        <w:rPr>
          <w:rFonts w:ascii="Times New Roman" w:hAnsi="Times New Roman" w:cs="Times New Roman"/>
          <w:i/>
          <w:iCs/>
          <w:color w:val="000000"/>
          <w:sz w:val="24"/>
          <w:szCs w:val="24"/>
          <w:lang w:eastAsia="it-IT"/>
        </w:rPr>
      </w:pPr>
      <w:r w:rsidRPr="00DB6541">
        <w:rPr>
          <w:rFonts w:ascii="Times New Roman" w:hAnsi="Times New Roman" w:cs="Times New Roman"/>
          <w:color w:val="000000"/>
          <w:sz w:val="24"/>
          <w:szCs w:val="24"/>
          <w:lang w:eastAsia="it-IT"/>
        </w:rPr>
        <w:t>1. Il Governo è delegato ad adottare uno o più decreti legislativi recanti il riassetto formale e sostanziale del processo civile, mediante novelle al codice di procedura civile e alle leggi processuali speciali, in funzione di obiettivi di semplificazione, speditezza e raziona</w:t>
      </w:r>
      <w:r>
        <w:rPr>
          <w:rFonts w:ascii="Times New Roman" w:hAnsi="Times New Roman" w:cs="Times New Roman"/>
          <w:color w:val="000000"/>
          <w:sz w:val="24"/>
          <w:szCs w:val="24"/>
          <w:lang w:eastAsia="it-IT"/>
        </w:rPr>
        <w:t>lizzazione del processo civile</w:t>
      </w:r>
      <w:r w:rsidRPr="00DB6541">
        <w:rPr>
          <w:rFonts w:ascii="Times New Roman" w:hAnsi="Times New Roman" w:cs="Times New Roman"/>
          <w:color w:val="000000"/>
          <w:sz w:val="24"/>
          <w:szCs w:val="24"/>
          <w:lang w:eastAsia="it-IT"/>
        </w:rPr>
        <w:t>, entro un anno dalla data di entrata in vigore della presente legge,</w:t>
      </w:r>
      <w:r>
        <w:rPr>
          <w:rFonts w:ascii="Times New Roman" w:hAnsi="Times New Roman" w:cs="Times New Roman"/>
          <w:color w:val="000000"/>
          <w:sz w:val="24"/>
          <w:szCs w:val="24"/>
          <w:lang w:eastAsia="it-IT"/>
        </w:rPr>
        <w:t xml:space="preserve"> </w:t>
      </w:r>
      <w:r w:rsidRPr="00DB6541">
        <w:rPr>
          <w:rFonts w:ascii="Times New Roman" w:hAnsi="Times New Roman" w:cs="Times New Roman"/>
          <w:color w:val="000000"/>
          <w:sz w:val="24"/>
          <w:szCs w:val="24"/>
          <w:lang w:eastAsia="it-IT"/>
        </w:rPr>
        <w:t>nel rispetto della garanzia del contraddittorio e dei principi e criteri direttivi previsti</w:t>
      </w:r>
      <w:r>
        <w:rPr>
          <w:rFonts w:ascii="Times New Roman" w:hAnsi="Times New Roman" w:cs="Times New Roman"/>
          <w:color w:val="000000"/>
          <w:sz w:val="24"/>
          <w:szCs w:val="24"/>
          <w:lang w:eastAsia="it-IT"/>
        </w:rPr>
        <w:t xml:space="preserve"> dalla medesima legge</w:t>
      </w:r>
      <w:r w:rsidRPr="00DB6541">
        <w:rPr>
          <w:rFonts w:ascii="Times New Roman" w:hAnsi="Times New Roman" w:cs="Times New Roman"/>
          <w:color w:val="000000"/>
          <w:sz w:val="24"/>
          <w:szCs w:val="24"/>
          <w:lang w:eastAsia="it-IT"/>
        </w:rPr>
        <w:t>.</w:t>
      </w:r>
    </w:p>
    <w:p w:rsidR="00AA7BDF" w:rsidRPr="00DB6541" w:rsidRDefault="00AA7BDF" w:rsidP="00AA7BDF">
      <w:pPr>
        <w:spacing w:after="0" w:line="288" w:lineRule="auto"/>
        <w:ind w:firstLine="284"/>
        <w:contextualSpacing/>
        <w:jc w:val="both"/>
        <w:rPr>
          <w:rFonts w:ascii="Times New Roman" w:hAnsi="Times New Roman" w:cs="Times New Roman"/>
          <w:color w:val="000000"/>
          <w:sz w:val="24"/>
          <w:szCs w:val="24"/>
          <w:lang w:eastAsia="it-IT"/>
        </w:rPr>
      </w:pPr>
      <w:r w:rsidRPr="00DB6541">
        <w:rPr>
          <w:rFonts w:ascii="Times New Roman" w:hAnsi="Times New Roman" w:cs="Times New Roman"/>
          <w:color w:val="000000"/>
          <w:sz w:val="24"/>
          <w:szCs w:val="24"/>
          <w:lang w:eastAsia="it-IT"/>
        </w:rPr>
        <w:t>2. Gli schemi dei decreti legislativi di cui al comma 1 sono adottati su proposta del Ministro della giustizia di concerto con il Ministro dell’economia e delle finanze</w:t>
      </w:r>
      <w:r w:rsidR="00680F9E">
        <w:rPr>
          <w:rFonts w:ascii="Times New Roman" w:hAnsi="Times New Roman" w:cs="Times New Roman"/>
          <w:color w:val="000000"/>
          <w:sz w:val="24"/>
          <w:szCs w:val="24"/>
          <w:lang w:eastAsia="it-IT"/>
        </w:rPr>
        <w:t xml:space="preserve"> e con il Ministro per l’innovazione tecnologica e la digitalizzazione</w:t>
      </w:r>
      <w:r w:rsidRPr="00DB6541">
        <w:rPr>
          <w:rFonts w:ascii="Times New Roman" w:hAnsi="Times New Roman" w:cs="Times New Roman"/>
          <w:color w:val="000000"/>
          <w:sz w:val="24"/>
          <w:szCs w:val="24"/>
          <w:lang w:eastAsia="it-IT"/>
        </w:rPr>
        <w:t>. I medesimi schemi sono trasmessi alle Camere perché su di essi sia espresso il parere delle Commissioni parlamentari competenti per materia e per i profili finanziari entro il termine di sessanta giorni dalla data della ricezione. Decorso il predetto termine i decreti possono essere emanati, anche in mancanza dei pareri. Qualora detto termine venga a scadere nei trenta giorni antecedenti alla scadenza del termine previsto per l'esercizio della delega o successivamente, quest'ultimo è prorogato di sessanta giorni.</w:t>
      </w:r>
    </w:p>
    <w:p w:rsidR="00AA7BDF" w:rsidRPr="00DB6541" w:rsidRDefault="00AA7BDF" w:rsidP="00AA7BDF">
      <w:pPr>
        <w:spacing w:after="0" w:line="288" w:lineRule="auto"/>
        <w:ind w:firstLine="284"/>
        <w:contextualSpacing/>
        <w:jc w:val="both"/>
        <w:rPr>
          <w:rFonts w:ascii="Times New Roman" w:hAnsi="Times New Roman" w:cs="Times New Roman"/>
          <w:color w:val="000000"/>
          <w:sz w:val="24"/>
          <w:szCs w:val="24"/>
          <w:lang w:eastAsia="it-IT"/>
        </w:rPr>
      </w:pPr>
      <w:r w:rsidRPr="00DB6541">
        <w:rPr>
          <w:rFonts w:ascii="Times New Roman" w:hAnsi="Times New Roman" w:cs="Times New Roman"/>
          <w:color w:val="000000"/>
          <w:sz w:val="24"/>
          <w:szCs w:val="24"/>
          <w:lang w:eastAsia="it-IT"/>
        </w:rPr>
        <w:t xml:space="preserve">3. Il Governo, con la procedura indicata al comma 2, entro due anni dalla data di entrata in vigore </w:t>
      </w:r>
      <w:proofErr w:type="gramStart"/>
      <w:r w:rsidRPr="00DB6541">
        <w:rPr>
          <w:rFonts w:ascii="Times New Roman" w:hAnsi="Times New Roman" w:cs="Times New Roman"/>
          <w:color w:val="000000"/>
          <w:sz w:val="24"/>
          <w:szCs w:val="24"/>
          <w:lang w:eastAsia="it-IT"/>
        </w:rPr>
        <w:t>dell'ultimo</w:t>
      </w:r>
      <w:proofErr w:type="gramEnd"/>
      <w:r w:rsidRPr="00DB6541">
        <w:rPr>
          <w:rFonts w:ascii="Times New Roman" w:hAnsi="Times New Roman" w:cs="Times New Roman"/>
          <w:color w:val="000000"/>
          <w:sz w:val="24"/>
          <w:szCs w:val="24"/>
          <w:lang w:eastAsia="it-IT"/>
        </w:rPr>
        <w:t xml:space="preserve"> dei decreti legislativi adottati in attuazione della delega di cui al comma 1 e nel rispetto dei princìpi e criteri direttivi da essa fissati, può adottare disposizioni integrative e correttive dei decreti legislativi medesimi.</w:t>
      </w:r>
    </w:p>
    <w:p w:rsidR="00AA7BDF" w:rsidRPr="00DB6541" w:rsidRDefault="00AA7BDF" w:rsidP="00AA7BDF">
      <w:pPr>
        <w:spacing w:after="0" w:line="288" w:lineRule="auto"/>
        <w:contextualSpacing/>
        <w:jc w:val="center"/>
        <w:rPr>
          <w:rFonts w:ascii="Times New Roman" w:eastAsia="Times New Roman" w:hAnsi="Times New Roman" w:cs="Times New Roman"/>
          <w:color w:val="000000"/>
          <w:kern w:val="36"/>
          <w:sz w:val="24"/>
          <w:szCs w:val="24"/>
          <w:lang w:eastAsia="it-IT"/>
        </w:rPr>
      </w:pPr>
    </w:p>
    <w:p w:rsidR="00AA7BDF" w:rsidRPr="00DB6541" w:rsidRDefault="00AA7BDF" w:rsidP="00AA7BDF">
      <w:pPr>
        <w:spacing w:after="0" w:line="288" w:lineRule="auto"/>
        <w:contextualSpacing/>
        <w:jc w:val="center"/>
        <w:rPr>
          <w:rFonts w:ascii="Times New Roman" w:eastAsia="Times New Roman" w:hAnsi="Times New Roman" w:cs="Times New Roman"/>
          <w:color w:val="000000"/>
          <w:kern w:val="36"/>
          <w:sz w:val="24"/>
          <w:szCs w:val="24"/>
          <w:lang w:eastAsia="it-IT"/>
        </w:rPr>
      </w:pPr>
      <w:r w:rsidRPr="00DB6541">
        <w:rPr>
          <w:rFonts w:ascii="Times New Roman" w:eastAsia="Times New Roman" w:hAnsi="Times New Roman" w:cs="Times New Roman"/>
          <w:color w:val="000000"/>
          <w:kern w:val="36"/>
          <w:sz w:val="24"/>
          <w:szCs w:val="24"/>
          <w:lang w:eastAsia="it-IT"/>
        </w:rPr>
        <w:t>ART.</w:t>
      </w:r>
      <w:r>
        <w:rPr>
          <w:rFonts w:ascii="Times New Roman" w:eastAsia="Times New Roman" w:hAnsi="Times New Roman" w:cs="Times New Roman"/>
          <w:color w:val="000000"/>
          <w:kern w:val="36"/>
          <w:sz w:val="24"/>
          <w:szCs w:val="24"/>
          <w:lang w:eastAsia="it-IT"/>
        </w:rPr>
        <w:t xml:space="preserve"> </w:t>
      </w:r>
      <w:r w:rsidRPr="00DB6541">
        <w:rPr>
          <w:rFonts w:ascii="Times New Roman" w:eastAsia="Times New Roman" w:hAnsi="Times New Roman" w:cs="Times New Roman"/>
          <w:color w:val="000000"/>
          <w:kern w:val="36"/>
          <w:sz w:val="24"/>
          <w:szCs w:val="24"/>
          <w:lang w:eastAsia="it-IT"/>
        </w:rPr>
        <w:t>2</w:t>
      </w:r>
    </w:p>
    <w:p w:rsidR="00AA7BDF" w:rsidRPr="00DB6541" w:rsidRDefault="00AA7BDF" w:rsidP="00AA7BDF">
      <w:pPr>
        <w:spacing w:after="0" w:line="288" w:lineRule="auto"/>
        <w:contextualSpacing/>
        <w:jc w:val="center"/>
        <w:rPr>
          <w:rFonts w:ascii="Times New Roman" w:eastAsia="Times New Roman" w:hAnsi="Times New Roman" w:cs="Times New Roman"/>
          <w:i/>
          <w:iCs/>
          <w:color w:val="000000"/>
          <w:sz w:val="24"/>
          <w:szCs w:val="24"/>
          <w:lang w:eastAsia="it-IT"/>
        </w:rPr>
      </w:pPr>
      <w:r w:rsidRPr="00DB6541">
        <w:rPr>
          <w:rFonts w:ascii="Times New Roman" w:eastAsia="Times New Roman" w:hAnsi="Times New Roman" w:cs="Times New Roman"/>
          <w:i/>
          <w:iCs/>
          <w:color w:val="000000"/>
          <w:sz w:val="24"/>
          <w:szCs w:val="24"/>
          <w:lang w:eastAsia="it-IT"/>
        </w:rPr>
        <w:t>(Strumenti di risoluzione alternativa delle controversie)</w:t>
      </w:r>
    </w:p>
    <w:p w:rsidR="00AA7BDF" w:rsidRPr="00DB6541" w:rsidRDefault="00AA7BDF" w:rsidP="00AA7BDF">
      <w:pPr>
        <w:spacing w:after="0" w:line="288" w:lineRule="auto"/>
        <w:ind w:firstLine="284"/>
        <w:contextualSpacing/>
        <w:jc w:val="both"/>
        <w:rPr>
          <w:rFonts w:ascii="Times New Roman" w:eastAsia="Times New Roman" w:hAnsi="Times New Roman" w:cs="Times New Roman"/>
          <w:color w:val="000000"/>
          <w:kern w:val="36"/>
          <w:sz w:val="24"/>
          <w:szCs w:val="24"/>
          <w:lang w:eastAsia="it-IT"/>
        </w:rPr>
      </w:pPr>
      <w:r w:rsidRPr="00DB6541">
        <w:rPr>
          <w:rFonts w:ascii="Times New Roman" w:eastAsia="Times New Roman" w:hAnsi="Times New Roman" w:cs="Times New Roman"/>
          <w:color w:val="000000"/>
          <w:kern w:val="36"/>
          <w:sz w:val="24"/>
          <w:szCs w:val="24"/>
          <w:lang w:eastAsia="it-IT"/>
        </w:rPr>
        <w:t>1. Nell’esercizio della delega di cui all’articolo 1, il decreto o i decreti legislativi recanti modifiche alla disciplina della procedura di mediazione e della negoziazione assistita sono adottati nel rispetto dei seguenti principi e criteri direttivi:</w:t>
      </w:r>
    </w:p>
    <w:p w:rsidR="00AA7BDF" w:rsidRDefault="00AA7BDF" w:rsidP="00AA7BDF">
      <w:pPr>
        <w:pStyle w:val="Paragrafoelenco"/>
        <w:numPr>
          <w:ilvl w:val="0"/>
          <w:numId w:val="1"/>
        </w:numPr>
        <w:spacing w:after="0" w:line="288" w:lineRule="auto"/>
        <w:ind w:left="709" w:hanging="284"/>
        <w:rPr>
          <w:rFonts w:ascii="Times New Roman" w:eastAsia="Times New Roman" w:hAnsi="Times New Roman" w:cs="Times New Roman"/>
          <w:iCs/>
          <w:color w:val="000000"/>
          <w:sz w:val="24"/>
          <w:szCs w:val="24"/>
          <w:lang w:eastAsia="it-IT"/>
        </w:rPr>
      </w:pPr>
      <w:proofErr w:type="gramStart"/>
      <w:r w:rsidRPr="00DB6541">
        <w:rPr>
          <w:rFonts w:ascii="Times New Roman" w:eastAsia="Times New Roman" w:hAnsi="Times New Roman" w:cs="Times New Roman"/>
          <w:iCs/>
          <w:color w:val="000000"/>
          <w:sz w:val="24"/>
          <w:szCs w:val="24"/>
          <w:lang w:eastAsia="it-IT"/>
        </w:rPr>
        <w:t>escludere</w:t>
      </w:r>
      <w:proofErr w:type="gramEnd"/>
      <w:r w:rsidRPr="00DB6541">
        <w:rPr>
          <w:rFonts w:ascii="Times New Roman" w:eastAsia="Times New Roman" w:hAnsi="Times New Roman" w:cs="Times New Roman"/>
          <w:iCs/>
          <w:color w:val="000000"/>
          <w:sz w:val="24"/>
          <w:szCs w:val="24"/>
          <w:lang w:eastAsia="it-IT"/>
        </w:rPr>
        <w:t xml:space="preserve"> il ricorso obbligatorio, in via preventiva, alla mediazione in materia di </w:t>
      </w:r>
      <w:r w:rsidRPr="001639CC">
        <w:rPr>
          <w:rFonts w:ascii="Times New Roman" w:eastAsia="Times New Roman" w:hAnsi="Times New Roman" w:cs="Times New Roman"/>
          <w:iCs/>
          <w:color w:val="000000"/>
          <w:sz w:val="24"/>
          <w:szCs w:val="24"/>
          <w:lang w:eastAsia="it-IT"/>
        </w:rPr>
        <w:t>responsabilità</w:t>
      </w:r>
      <w:r>
        <w:rPr>
          <w:rFonts w:ascii="Times New Roman" w:eastAsia="Times New Roman" w:hAnsi="Times New Roman" w:cs="Times New Roman"/>
          <w:iCs/>
          <w:color w:val="000000"/>
          <w:sz w:val="24"/>
          <w:szCs w:val="24"/>
          <w:lang w:eastAsia="it-IT"/>
        </w:rPr>
        <w:t xml:space="preserve"> </w:t>
      </w:r>
      <w:r w:rsidRPr="00DB6541">
        <w:rPr>
          <w:rFonts w:ascii="Times New Roman" w:eastAsia="Times New Roman" w:hAnsi="Times New Roman" w:cs="Times New Roman"/>
          <w:iCs/>
          <w:color w:val="000000"/>
          <w:sz w:val="24"/>
          <w:szCs w:val="24"/>
          <w:lang w:eastAsia="it-IT"/>
        </w:rPr>
        <w:t>sanitaria e di contratti finanziari, bancari e assicurativi, fermo restando il ricorso alle procedure di risoluzione alternativa delle controversie previsto da leggi speciali;</w:t>
      </w:r>
    </w:p>
    <w:p w:rsidR="00AA7BDF" w:rsidRPr="001639CC" w:rsidRDefault="00AA7BDF" w:rsidP="00AA7BDF">
      <w:pPr>
        <w:pStyle w:val="Paragrafoelenco"/>
        <w:numPr>
          <w:ilvl w:val="0"/>
          <w:numId w:val="1"/>
        </w:numPr>
        <w:spacing w:after="0" w:line="288" w:lineRule="auto"/>
        <w:ind w:left="709" w:hanging="284"/>
        <w:rPr>
          <w:rFonts w:ascii="Times New Roman" w:eastAsia="Times New Roman" w:hAnsi="Times New Roman" w:cs="Times New Roman"/>
          <w:iCs/>
          <w:sz w:val="24"/>
          <w:szCs w:val="24"/>
          <w:lang w:eastAsia="it-IT"/>
        </w:rPr>
      </w:pPr>
      <w:proofErr w:type="gramStart"/>
      <w:r w:rsidRPr="001639CC">
        <w:rPr>
          <w:rFonts w:ascii="Times New Roman" w:eastAsia="Times New Roman" w:hAnsi="Times New Roman" w:cs="Times New Roman"/>
          <w:iCs/>
          <w:sz w:val="24"/>
          <w:szCs w:val="24"/>
          <w:lang w:eastAsia="it-IT"/>
        </w:rPr>
        <w:t>limitare</w:t>
      </w:r>
      <w:proofErr w:type="gramEnd"/>
      <w:r w:rsidRPr="001639CC">
        <w:rPr>
          <w:rFonts w:ascii="Times New Roman" w:eastAsia="Times New Roman" w:hAnsi="Times New Roman" w:cs="Times New Roman"/>
          <w:iCs/>
          <w:sz w:val="24"/>
          <w:szCs w:val="24"/>
          <w:lang w:eastAsia="it-IT"/>
        </w:rPr>
        <w:t xml:space="preserve"> la condizione di procedibilità prevista dall’articolo 8 della legge 8 marzo 2017, n. 24, ai soli casi in cui per l’accertamento della responsabilità o </w:t>
      </w:r>
      <w:r>
        <w:rPr>
          <w:rFonts w:ascii="Times New Roman" w:eastAsia="Times New Roman" w:hAnsi="Times New Roman" w:cs="Times New Roman"/>
          <w:iCs/>
          <w:sz w:val="24"/>
          <w:szCs w:val="24"/>
          <w:lang w:eastAsia="it-IT"/>
        </w:rPr>
        <w:t xml:space="preserve">per </w:t>
      </w:r>
      <w:r w:rsidRPr="001639CC">
        <w:rPr>
          <w:rFonts w:ascii="Times New Roman" w:eastAsia="Times New Roman" w:hAnsi="Times New Roman" w:cs="Times New Roman"/>
          <w:iCs/>
          <w:sz w:val="24"/>
          <w:szCs w:val="24"/>
          <w:lang w:eastAsia="it-IT"/>
        </w:rPr>
        <w:t>la liquidazione del danno sia necessario l’espletamento di una consulenza tecnica;</w:t>
      </w:r>
    </w:p>
    <w:p w:rsidR="00AA7BDF" w:rsidRPr="00DB6541" w:rsidRDefault="00AA7BDF" w:rsidP="00AA7BDF">
      <w:pPr>
        <w:pStyle w:val="Paragrafoelenco"/>
        <w:numPr>
          <w:ilvl w:val="0"/>
          <w:numId w:val="1"/>
        </w:numPr>
        <w:spacing w:after="0" w:line="288" w:lineRule="auto"/>
        <w:ind w:left="709" w:hanging="284"/>
        <w:rPr>
          <w:rFonts w:ascii="Times New Roman" w:eastAsia="Times New Roman" w:hAnsi="Times New Roman" w:cs="Times New Roman"/>
          <w:iCs/>
          <w:color w:val="000000"/>
          <w:sz w:val="24"/>
          <w:szCs w:val="24"/>
          <w:lang w:eastAsia="it-IT"/>
        </w:rPr>
      </w:pPr>
      <w:proofErr w:type="gramStart"/>
      <w:r w:rsidRPr="00DB6541">
        <w:rPr>
          <w:rFonts w:ascii="Times New Roman" w:eastAsia="Times New Roman" w:hAnsi="Times New Roman" w:cs="Times New Roman"/>
          <w:iCs/>
          <w:color w:val="000000"/>
          <w:sz w:val="24"/>
          <w:szCs w:val="24"/>
          <w:lang w:eastAsia="it-IT"/>
        </w:rPr>
        <w:t>estendere</w:t>
      </w:r>
      <w:proofErr w:type="gramEnd"/>
      <w:r w:rsidRPr="00DB6541">
        <w:rPr>
          <w:rFonts w:ascii="Times New Roman" w:eastAsia="Times New Roman" w:hAnsi="Times New Roman" w:cs="Times New Roman"/>
          <w:iCs/>
          <w:color w:val="000000"/>
          <w:sz w:val="24"/>
          <w:szCs w:val="24"/>
          <w:lang w:eastAsia="it-IT"/>
        </w:rPr>
        <w:t xml:space="preserve"> il ricorso obbligatorio alla mediazione, in via preventiva, in materia di contratto di mandato e di rapporti di mediazione;</w:t>
      </w:r>
    </w:p>
    <w:p w:rsidR="00AA7BDF" w:rsidRDefault="00AA7BDF" w:rsidP="00AA7BDF">
      <w:pPr>
        <w:pStyle w:val="Paragrafoelenco"/>
        <w:numPr>
          <w:ilvl w:val="0"/>
          <w:numId w:val="1"/>
        </w:numPr>
        <w:spacing w:after="0" w:line="288" w:lineRule="auto"/>
        <w:ind w:left="709" w:hanging="284"/>
        <w:rPr>
          <w:rFonts w:ascii="Times New Roman" w:eastAsia="Times New Roman" w:hAnsi="Times New Roman" w:cs="Times New Roman"/>
          <w:iCs/>
          <w:color w:val="000000"/>
          <w:sz w:val="24"/>
          <w:szCs w:val="24"/>
          <w:lang w:eastAsia="it-IT"/>
        </w:rPr>
      </w:pPr>
      <w:proofErr w:type="gramStart"/>
      <w:r w:rsidRPr="00DB6541">
        <w:rPr>
          <w:rFonts w:ascii="Times New Roman" w:eastAsia="Times New Roman" w:hAnsi="Times New Roman" w:cs="Times New Roman"/>
          <w:iCs/>
          <w:color w:val="000000"/>
          <w:sz w:val="24"/>
          <w:szCs w:val="24"/>
          <w:lang w:eastAsia="it-IT"/>
        </w:rPr>
        <w:t>escludere</w:t>
      </w:r>
      <w:proofErr w:type="gramEnd"/>
      <w:r w:rsidRPr="00DB6541">
        <w:rPr>
          <w:rFonts w:ascii="Times New Roman" w:eastAsia="Times New Roman" w:hAnsi="Times New Roman" w:cs="Times New Roman"/>
          <w:iCs/>
          <w:color w:val="000000"/>
          <w:sz w:val="24"/>
          <w:szCs w:val="24"/>
          <w:lang w:eastAsia="it-IT"/>
        </w:rPr>
        <w:t xml:space="preserve"> il ricorso obbligatorio alla negoziazione assistita nel settore della circolazione stradale;</w:t>
      </w:r>
    </w:p>
    <w:p w:rsidR="00AA7BDF" w:rsidRPr="00F84B3E" w:rsidRDefault="00AA7BDF" w:rsidP="00AA7BDF">
      <w:pPr>
        <w:pStyle w:val="Paragrafoelenco"/>
        <w:numPr>
          <w:ilvl w:val="0"/>
          <w:numId w:val="1"/>
        </w:numPr>
        <w:spacing w:after="0" w:line="288" w:lineRule="auto"/>
        <w:ind w:left="709" w:hanging="284"/>
        <w:rPr>
          <w:rFonts w:ascii="Times New Roman" w:eastAsia="Times New Roman" w:hAnsi="Times New Roman" w:cs="Times New Roman"/>
          <w:iCs/>
          <w:color w:val="000000"/>
          <w:sz w:val="24"/>
          <w:szCs w:val="24"/>
          <w:lang w:eastAsia="it-IT"/>
        </w:rPr>
      </w:pPr>
      <w:proofErr w:type="gramStart"/>
      <w:r w:rsidRPr="00F84B3E">
        <w:rPr>
          <w:rFonts w:ascii="Times New Roman" w:eastAsia="Times New Roman" w:hAnsi="Times New Roman" w:cs="Times New Roman"/>
          <w:iCs/>
          <w:color w:val="000000"/>
          <w:sz w:val="24"/>
          <w:szCs w:val="24"/>
          <w:lang w:eastAsia="it-IT"/>
        </w:rPr>
        <w:t>prevedere</w:t>
      </w:r>
      <w:proofErr w:type="gramEnd"/>
      <w:r w:rsidRPr="00F84B3E">
        <w:rPr>
          <w:rFonts w:ascii="Times New Roman" w:eastAsia="Times New Roman" w:hAnsi="Times New Roman" w:cs="Times New Roman"/>
          <w:iCs/>
          <w:color w:val="000000"/>
          <w:sz w:val="24"/>
          <w:szCs w:val="24"/>
          <w:lang w:eastAsia="it-IT"/>
        </w:rPr>
        <w:t xml:space="preserve">, fermo il disposto </w:t>
      </w:r>
      <w:r w:rsidRPr="00463DC2">
        <w:rPr>
          <w:rFonts w:ascii="Times New Roman" w:eastAsia="Times New Roman" w:hAnsi="Times New Roman" w:cs="Times New Roman"/>
          <w:iCs/>
          <w:color w:val="000000"/>
          <w:sz w:val="24"/>
          <w:szCs w:val="24"/>
          <w:lang w:eastAsia="it-IT"/>
        </w:rPr>
        <w:t xml:space="preserve">degli articoli </w:t>
      </w:r>
      <w:r w:rsidRPr="00463DC2">
        <w:rPr>
          <w:rFonts w:ascii="Times New Roman" w:eastAsia="Times New Roman" w:hAnsi="Times New Roman" w:cs="Times New Roman"/>
          <w:color w:val="000000"/>
          <w:sz w:val="24"/>
          <w:szCs w:val="24"/>
          <w:lang w:eastAsia="it-IT"/>
        </w:rPr>
        <w:t>2113 del codice civile</w:t>
      </w:r>
      <w:r w:rsidRPr="00F84B3E">
        <w:rPr>
          <w:rFonts w:ascii="Times New Roman" w:eastAsia="Times New Roman" w:hAnsi="Times New Roman" w:cs="Times New Roman"/>
          <w:color w:val="000000"/>
          <w:sz w:val="24"/>
          <w:szCs w:val="24"/>
          <w:lang w:eastAsia="it-IT"/>
        </w:rPr>
        <w:t xml:space="preserve"> e 412-</w:t>
      </w:r>
      <w:r w:rsidRPr="00F84B3E">
        <w:rPr>
          <w:rFonts w:ascii="Times New Roman" w:eastAsia="Times New Roman" w:hAnsi="Times New Roman" w:cs="Times New Roman"/>
          <w:i/>
          <w:iCs/>
          <w:color w:val="000000"/>
          <w:sz w:val="24"/>
          <w:szCs w:val="24"/>
          <w:lang w:eastAsia="it-IT"/>
        </w:rPr>
        <w:t>ter</w:t>
      </w:r>
      <w:r w:rsidRPr="00F84B3E">
        <w:rPr>
          <w:rFonts w:ascii="Times New Roman" w:eastAsia="Times New Roman" w:hAnsi="Times New Roman" w:cs="Times New Roman"/>
          <w:color w:val="000000"/>
          <w:sz w:val="24"/>
          <w:szCs w:val="24"/>
          <w:lang w:eastAsia="it-IT"/>
        </w:rPr>
        <w:t xml:space="preserve"> del codice di procedura civile, che sia possibile, per le controversie di cui all'articolo 409 del codice di </w:t>
      </w:r>
      <w:r w:rsidRPr="00F84B3E">
        <w:rPr>
          <w:rFonts w:ascii="Times New Roman" w:eastAsia="Times New Roman" w:hAnsi="Times New Roman" w:cs="Times New Roman"/>
          <w:color w:val="000000"/>
          <w:sz w:val="24"/>
          <w:szCs w:val="24"/>
          <w:lang w:eastAsia="it-IT"/>
        </w:rPr>
        <w:lastRenderedPageBreak/>
        <w:t xml:space="preserve">procedura civile, ricorrere anche alla negoziazione </w:t>
      </w:r>
      <w:r w:rsidRPr="00463DC2">
        <w:rPr>
          <w:rFonts w:ascii="Times New Roman" w:eastAsia="Times New Roman" w:hAnsi="Times New Roman" w:cs="Times New Roman"/>
          <w:color w:val="000000"/>
          <w:sz w:val="24"/>
          <w:szCs w:val="24"/>
          <w:lang w:eastAsia="it-IT"/>
        </w:rPr>
        <w:t>assistita da più avvocati</w:t>
      </w:r>
      <w:r w:rsidRPr="00F84B3E">
        <w:rPr>
          <w:rFonts w:ascii="Times New Roman" w:eastAsia="Times New Roman" w:hAnsi="Times New Roman" w:cs="Times New Roman"/>
          <w:color w:val="000000"/>
          <w:sz w:val="24"/>
          <w:szCs w:val="24"/>
          <w:lang w:eastAsia="it-IT"/>
        </w:rPr>
        <w:t>, senza che la stessa costituisca condizione di procedibilità dell'az</w:t>
      </w:r>
      <w:r w:rsidR="00EE5D57">
        <w:rPr>
          <w:rFonts w:ascii="Times New Roman" w:eastAsia="Times New Roman" w:hAnsi="Times New Roman" w:cs="Times New Roman"/>
          <w:color w:val="000000"/>
          <w:sz w:val="24"/>
          <w:szCs w:val="24"/>
          <w:lang w:eastAsia="it-IT"/>
        </w:rPr>
        <w:t>ione;</w:t>
      </w:r>
      <w:r w:rsidRPr="00F84B3E">
        <w:rPr>
          <w:rFonts w:ascii="Times New Roman" w:eastAsia="Times New Roman" w:hAnsi="Times New Roman" w:cs="Times New Roman"/>
          <w:strike/>
          <w:color w:val="000000"/>
          <w:sz w:val="24"/>
          <w:szCs w:val="24"/>
          <w:lang w:eastAsia="it-IT"/>
        </w:rPr>
        <w:t xml:space="preserve"> </w:t>
      </w:r>
    </w:p>
    <w:p w:rsidR="00AA7BDF" w:rsidRPr="00DB6541" w:rsidRDefault="00AA7BDF" w:rsidP="00AA7BDF">
      <w:pPr>
        <w:pStyle w:val="Paragrafoelenco"/>
        <w:numPr>
          <w:ilvl w:val="0"/>
          <w:numId w:val="1"/>
        </w:numPr>
        <w:spacing w:after="0" w:line="288" w:lineRule="auto"/>
        <w:ind w:left="709" w:hanging="284"/>
        <w:rPr>
          <w:rFonts w:ascii="Times New Roman" w:eastAsia="Times New Roman" w:hAnsi="Times New Roman" w:cs="Times New Roman"/>
          <w:sz w:val="24"/>
          <w:szCs w:val="24"/>
          <w:lang w:eastAsia="it-IT"/>
        </w:rPr>
      </w:pPr>
      <w:proofErr w:type="gramStart"/>
      <w:r w:rsidRPr="00DB6541">
        <w:rPr>
          <w:rFonts w:ascii="Times New Roman" w:eastAsia="Times New Roman" w:hAnsi="Times New Roman" w:cs="Times New Roman"/>
          <w:sz w:val="24"/>
          <w:szCs w:val="24"/>
          <w:lang w:eastAsia="it-IT"/>
        </w:rPr>
        <w:t>semplificare</w:t>
      </w:r>
      <w:proofErr w:type="gramEnd"/>
      <w:r w:rsidRPr="00DB6541">
        <w:rPr>
          <w:rFonts w:ascii="Times New Roman" w:eastAsia="Times New Roman" w:hAnsi="Times New Roman" w:cs="Times New Roman"/>
          <w:sz w:val="24"/>
          <w:szCs w:val="24"/>
          <w:lang w:eastAsia="it-IT"/>
        </w:rPr>
        <w:t xml:space="preserve"> la procedura di negoziazione assistita, anche prevedendo che, salvo diverse intese tra le parti, sia utilizzato un modello di convenzione elaborato dal Consiglio nazionale forense; </w:t>
      </w:r>
    </w:p>
    <w:p w:rsidR="00AA7BDF" w:rsidRPr="00DB6541" w:rsidRDefault="00AA7BDF" w:rsidP="00AA7BDF">
      <w:pPr>
        <w:pStyle w:val="Paragrafoelenco"/>
        <w:numPr>
          <w:ilvl w:val="0"/>
          <w:numId w:val="1"/>
        </w:numPr>
        <w:spacing w:after="0" w:line="288" w:lineRule="auto"/>
        <w:ind w:left="709" w:hanging="284"/>
        <w:rPr>
          <w:rFonts w:ascii="Times New Roman" w:eastAsia="Times New Roman" w:hAnsi="Times New Roman" w:cs="Times New Roman"/>
          <w:sz w:val="24"/>
          <w:szCs w:val="24"/>
          <w:lang w:eastAsia="it-IT"/>
        </w:rPr>
      </w:pPr>
      <w:r w:rsidRPr="00DB6541">
        <w:rPr>
          <w:rFonts w:ascii="Times New Roman" w:eastAsia="Times New Roman" w:hAnsi="Times New Roman" w:cs="Times New Roman"/>
          <w:iCs/>
          <w:color w:val="000000"/>
          <w:sz w:val="24"/>
          <w:szCs w:val="24"/>
          <w:lang w:eastAsia="it-IT"/>
        </w:rPr>
        <w:t>prevedere, nell’ambito della procedura di negoziazione assistita, quando la convenzione di cui all’articolo 2, comma 1, del decreto-legge 12 settembre 2014, n.132, convertito, con modificazioni, dalla legge 10 novembre 2014, n. 162, lo prevede espressamente, la possibilità di svolgere, nel rispetto del principio del contraddittorio e con la necessaria partecipazione di tutti gli avvocati che assistono le parti coinvolte, attività istruttoria, denominata attività di istruzione stragiudiziale, consistente nell’acquisizione di dichiarazioni da parte di terzi su fatti rilevanti in relazione all’oggetto della controversia e nella richiesta alla controparte di dichiarare per iscritto, ai fini di cui all’articolo 2735 del codice civile, la verità di fatti ad essa sfavorevoli e favorevoli alla parte richiedente;</w:t>
      </w:r>
    </w:p>
    <w:p w:rsidR="00AA7BDF" w:rsidRPr="00DB6541" w:rsidRDefault="00AA7BDF" w:rsidP="00AA7BDF">
      <w:pPr>
        <w:pStyle w:val="Paragrafoelenco"/>
        <w:numPr>
          <w:ilvl w:val="0"/>
          <w:numId w:val="1"/>
        </w:numPr>
        <w:spacing w:after="0" w:line="288" w:lineRule="auto"/>
        <w:ind w:left="709" w:hanging="284"/>
        <w:rPr>
          <w:rFonts w:ascii="Times New Roman" w:eastAsia="Times New Roman" w:hAnsi="Times New Roman" w:cs="Times New Roman"/>
          <w:iCs/>
          <w:color w:val="000000"/>
          <w:sz w:val="24"/>
          <w:szCs w:val="24"/>
          <w:lang w:eastAsia="it-IT"/>
        </w:rPr>
      </w:pPr>
      <w:proofErr w:type="gramStart"/>
      <w:r w:rsidRPr="00DB6541">
        <w:rPr>
          <w:rFonts w:ascii="Times New Roman" w:eastAsia="Times New Roman" w:hAnsi="Times New Roman" w:cs="Times New Roman"/>
          <w:iCs/>
          <w:color w:val="000000"/>
          <w:sz w:val="24"/>
          <w:szCs w:val="24"/>
          <w:lang w:eastAsia="it-IT"/>
        </w:rPr>
        <w:t>prevedere</w:t>
      </w:r>
      <w:proofErr w:type="gramEnd"/>
      <w:r w:rsidRPr="00DB6541">
        <w:rPr>
          <w:rFonts w:ascii="Times New Roman" w:eastAsia="Times New Roman" w:hAnsi="Times New Roman" w:cs="Times New Roman"/>
          <w:iCs/>
          <w:color w:val="000000"/>
          <w:sz w:val="24"/>
          <w:szCs w:val="24"/>
          <w:lang w:eastAsia="it-IT"/>
        </w:rPr>
        <w:t xml:space="preserve">, nell’ambito della disciplina dell’attività di istruzione stragiudiziale, in particolare: </w:t>
      </w:r>
    </w:p>
    <w:p w:rsidR="00AA7BDF" w:rsidRPr="00DB6541" w:rsidRDefault="00AA7BDF" w:rsidP="00AA7BDF">
      <w:pPr>
        <w:pStyle w:val="Paragrafoelenco"/>
        <w:numPr>
          <w:ilvl w:val="0"/>
          <w:numId w:val="2"/>
        </w:numPr>
        <w:spacing w:after="0" w:line="288" w:lineRule="auto"/>
        <w:ind w:left="1134" w:hanging="284"/>
        <w:rPr>
          <w:rFonts w:ascii="Times New Roman" w:eastAsia="Times New Roman" w:hAnsi="Times New Roman" w:cs="Times New Roman"/>
          <w:iCs/>
          <w:color w:val="000000"/>
          <w:sz w:val="24"/>
          <w:szCs w:val="24"/>
          <w:lang w:eastAsia="it-IT"/>
        </w:rPr>
      </w:pPr>
      <w:proofErr w:type="gramStart"/>
      <w:r w:rsidRPr="00DB6541">
        <w:rPr>
          <w:rFonts w:ascii="Times New Roman" w:eastAsia="Times New Roman" w:hAnsi="Times New Roman" w:cs="Times New Roman"/>
          <w:iCs/>
          <w:color w:val="000000"/>
          <w:sz w:val="24"/>
          <w:szCs w:val="24"/>
          <w:lang w:eastAsia="it-IT"/>
        </w:rPr>
        <w:t>garanzie</w:t>
      </w:r>
      <w:proofErr w:type="gramEnd"/>
      <w:r w:rsidRPr="00DB6541">
        <w:rPr>
          <w:rFonts w:ascii="Times New Roman" w:eastAsia="Times New Roman" w:hAnsi="Times New Roman" w:cs="Times New Roman"/>
          <w:iCs/>
          <w:color w:val="000000"/>
          <w:sz w:val="24"/>
          <w:szCs w:val="24"/>
          <w:lang w:eastAsia="it-IT"/>
        </w:rPr>
        <w:t xml:space="preserve"> per le parti ed i terzi, anche per ciò che concerne le modalità di verbalizzazione delle dichiarazioni, compresa la possibilità per i terzi di non rendere le dichiarazioni, prevedendo in tal caso misure volte ad anticipare l’intervento del giudice al fine della loro acquisizione; </w:t>
      </w:r>
    </w:p>
    <w:p w:rsidR="00AA7BDF" w:rsidRPr="00DB6541" w:rsidRDefault="00AA7BDF" w:rsidP="00AA7BDF">
      <w:pPr>
        <w:pStyle w:val="Paragrafoelenco"/>
        <w:numPr>
          <w:ilvl w:val="0"/>
          <w:numId w:val="2"/>
        </w:numPr>
        <w:spacing w:after="0" w:line="288" w:lineRule="auto"/>
        <w:ind w:left="1134" w:hanging="284"/>
        <w:rPr>
          <w:rFonts w:ascii="Times New Roman" w:eastAsia="Times New Roman" w:hAnsi="Times New Roman" w:cs="Times New Roman"/>
          <w:iCs/>
          <w:color w:val="000000"/>
          <w:sz w:val="24"/>
          <w:szCs w:val="24"/>
          <w:lang w:eastAsia="it-IT"/>
        </w:rPr>
      </w:pPr>
      <w:proofErr w:type="gramStart"/>
      <w:r w:rsidRPr="00DB6541">
        <w:rPr>
          <w:rFonts w:ascii="Times New Roman" w:eastAsia="Times New Roman" w:hAnsi="Times New Roman" w:cs="Times New Roman"/>
          <w:iCs/>
          <w:color w:val="000000"/>
          <w:sz w:val="24"/>
          <w:szCs w:val="24"/>
          <w:lang w:eastAsia="it-IT"/>
        </w:rPr>
        <w:t>sanzioni</w:t>
      </w:r>
      <w:proofErr w:type="gramEnd"/>
      <w:r w:rsidRPr="00DB6541">
        <w:rPr>
          <w:rFonts w:ascii="Times New Roman" w:eastAsia="Times New Roman" w:hAnsi="Times New Roman" w:cs="Times New Roman"/>
          <w:iCs/>
          <w:color w:val="000000"/>
          <w:sz w:val="24"/>
          <w:szCs w:val="24"/>
          <w:lang w:eastAsia="it-IT"/>
        </w:rPr>
        <w:t xml:space="preserve"> penali per chi rende dichiarazioni false e conseguenze processuali per la parte che si sottrare all’interrogatorio, </w:t>
      </w:r>
      <w:r w:rsidRPr="00DB6541">
        <w:rPr>
          <w:rFonts w:ascii="Times New Roman" w:eastAsia="Times New Roman" w:hAnsi="Times New Roman" w:cs="Times New Roman"/>
          <w:iCs/>
          <w:sz w:val="24"/>
          <w:szCs w:val="24"/>
          <w:lang w:eastAsia="it-IT"/>
        </w:rPr>
        <w:t>in particolar modo consentendo al giudice di tener conto della condotta</w:t>
      </w:r>
      <w:r w:rsidRPr="00DB6541">
        <w:rPr>
          <w:rFonts w:ascii="Times New Roman" w:eastAsia="Times New Roman" w:hAnsi="Times New Roman" w:cs="Times New Roman"/>
          <w:bCs/>
          <w:iCs/>
          <w:sz w:val="24"/>
          <w:szCs w:val="24"/>
          <w:lang w:eastAsia="it-IT"/>
        </w:rPr>
        <w:t xml:space="preserve"> ai fini delle spese del giudizio e di quanto previsto dagli articoli 96 e 642,</w:t>
      </w:r>
      <w:r w:rsidRPr="00DB6541">
        <w:rPr>
          <w:rFonts w:ascii="Times New Roman" w:eastAsia="Times New Roman" w:hAnsi="Times New Roman" w:cs="Times New Roman"/>
          <w:bCs/>
          <w:iCs/>
          <w:color w:val="FF0000"/>
          <w:sz w:val="24"/>
          <w:szCs w:val="24"/>
          <w:lang w:eastAsia="it-IT"/>
        </w:rPr>
        <w:t xml:space="preserve"> </w:t>
      </w:r>
      <w:r w:rsidRPr="00DB6541">
        <w:rPr>
          <w:rFonts w:ascii="Times New Roman" w:eastAsia="Times New Roman" w:hAnsi="Times New Roman" w:cs="Times New Roman"/>
          <w:bCs/>
          <w:iCs/>
          <w:sz w:val="24"/>
          <w:szCs w:val="24"/>
          <w:lang w:eastAsia="it-IT"/>
        </w:rPr>
        <w:t>secondo comma, del codice di procedura civile</w:t>
      </w:r>
      <w:r w:rsidRPr="00DB6541">
        <w:rPr>
          <w:rFonts w:ascii="Times New Roman" w:eastAsia="Times New Roman" w:hAnsi="Times New Roman" w:cs="Times New Roman"/>
          <w:iCs/>
          <w:color w:val="000000"/>
          <w:sz w:val="24"/>
          <w:szCs w:val="24"/>
          <w:lang w:eastAsia="it-IT"/>
        </w:rPr>
        <w:t xml:space="preserve">; </w:t>
      </w:r>
    </w:p>
    <w:p w:rsidR="00AA7BDF" w:rsidRPr="00DB6541" w:rsidRDefault="00AA7BDF" w:rsidP="00AA7BDF">
      <w:pPr>
        <w:pStyle w:val="Paragrafoelenco"/>
        <w:numPr>
          <w:ilvl w:val="0"/>
          <w:numId w:val="2"/>
        </w:numPr>
        <w:spacing w:after="0" w:line="288" w:lineRule="auto"/>
        <w:ind w:left="1134" w:hanging="284"/>
        <w:rPr>
          <w:rFonts w:ascii="Times New Roman" w:eastAsia="Times New Roman" w:hAnsi="Times New Roman" w:cs="Times New Roman"/>
          <w:iCs/>
          <w:color w:val="000000"/>
          <w:sz w:val="24"/>
          <w:szCs w:val="24"/>
          <w:lang w:eastAsia="it-IT"/>
        </w:rPr>
      </w:pPr>
      <w:proofErr w:type="gramStart"/>
      <w:r w:rsidRPr="00DB6541">
        <w:rPr>
          <w:rFonts w:ascii="Times New Roman" w:eastAsia="Times New Roman" w:hAnsi="Times New Roman" w:cs="Times New Roman"/>
          <w:iCs/>
          <w:color w:val="000000"/>
          <w:sz w:val="24"/>
          <w:szCs w:val="24"/>
          <w:lang w:eastAsia="it-IT"/>
        </w:rPr>
        <w:t>l’utilizzabilità</w:t>
      </w:r>
      <w:proofErr w:type="gramEnd"/>
      <w:r w:rsidRPr="00DB6541">
        <w:rPr>
          <w:rFonts w:ascii="Times New Roman" w:eastAsia="Times New Roman" w:hAnsi="Times New Roman" w:cs="Times New Roman"/>
          <w:iCs/>
          <w:color w:val="000000"/>
          <w:sz w:val="24"/>
          <w:szCs w:val="24"/>
          <w:lang w:eastAsia="it-IT"/>
        </w:rPr>
        <w:t xml:space="preserve"> delle prove acquisite nel corso del giudizio avente, in tutto o in parte, il medesimo oggetto, iniziato, riassunto o proseguito dopo l’insuccesso della procedura di negoziazione assistita, salva la possibilità per il giudice di disporne la rinnovazione, apportando le necessarie modifiche al codice di procedura civile; </w:t>
      </w:r>
    </w:p>
    <w:p w:rsidR="00AA7BDF" w:rsidRPr="00DB6541" w:rsidRDefault="00AA7BDF" w:rsidP="00AA7BDF">
      <w:pPr>
        <w:pStyle w:val="Paragrafoelenco"/>
        <w:numPr>
          <w:ilvl w:val="0"/>
          <w:numId w:val="2"/>
        </w:numPr>
        <w:spacing w:after="0" w:line="288" w:lineRule="auto"/>
        <w:ind w:left="1134" w:hanging="284"/>
        <w:rPr>
          <w:rFonts w:ascii="Times New Roman" w:eastAsia="Times New Roman" w:hAnsi="Times New Roman" w:cs="Times New Roman"/>
          <w:iCs/>
          <w:color w:val="000000"/>
          <w:sz w:val="24"/>
          <w:szCs w:val="24"/>
          <w:lang w:eastAsia="it-IT"/>
        </w:rPr>
      </w:pPr>
      <w:proofErr w:type="gramStart"/>
      <w:r w:rsidRPr="00DB6541">
        <w:rPr>
          <w:rFonts w:ascii="Times New Roman" w:eastAsia="Times New Roman" w:hAnsi="Times New Roman" w:cs="Times New Roman"/>
          <w:iCs/>
          <w:color w:val="000000"/>
          <w:sz w:val="24"/>
          <w:szCs w:val="24"/>
          <w:lang w:eastAsia="it-IT"/>
        </w:rPr>
        <w:t>una</w:t>
      </w:r>
      <w:proofErr w:type="gramEnd"/>
      <w:r w:rsidRPr="00DB6541">
        <w:rPr>
          <w:rFonts w:ascii="Times New Roman" w:eastAsia="Times New Roman" w:hAnsi="Times New Roman" w:cs="Times New Roman"/>
          <w:iCs/>
          <w:color w:val="000000"/>
          <w:sz w:val="24"/>
          <w:szCs w:val="24"/>
          <w:lang w:eastAsia="it-IT"/>
        </w:rPr>
        <w:t xml:space="preserve"> maggiorazione del compenso degli avvocati, in misura non inferiore al trenta per cento, anche con riguardo al successivo giudizio, che abbiano fatto ricorso all’istruttoria stragiudiziale, salvo che il giudice non rilevi il carattere abusivo o la manifesta inutilità dell’accesso all’istruzione </w:t>
      </w:r>
      <w:r w:rsidRPr="00C56674">
        <w:rPr>
          <w:rFonts w:ascii="Times New Roman" w:eastAsia="Times New Roman" w:hAnsi="Times New Roman" w:cs="Times New Roman"/>
          <w:iCs/>
          <w:sz w:val="24"/>
          <w:szCs w:val="24"/>
          <w:lang w:eastAsia="it-IT"/>
        </w:rPr>
        <w:t>stragiudiziale</w:t>
      </w:r>
      <w:r w:rsidRPr="00DB6541">
        <w:rPr>
          <w:rFonts w:ascii="Times New Roman" w:eastAsia="Times New Roman" w:hAnsi="Times New Roman" w:cs="Times New Roman"/>
          <w:iCs/>
          <w:color w:val="000000"/>
          <w:sz w:val="24"/>
          <w:szCs w:val="24"/>
          <w:lang w:eastAsia="it-IT"/>
        </w:rPr>
        <w:t xml:space="preserve">; </w:t>
      </w:r>
    </w:p>
    <w:p w:rsidR="00AA7BDF" w:rsidRPr="00DB6541" w:rsidRDefault="00AA7BDF" w:rsidP="00AA7BDF">
      <w:pPr>
        <w:pStyle w:val="Paragrafoelenco"/>
        <w:numPr>
          <w:ilvl w:val="0"/>
          <w:numId w:val="2"/>
        </w:numPr>
        <w:spacing w:after="0" w:line="288" w:lineRule="auto"/>
        <w:ind w:left="1134" w:hanging="284"/>
        <w:rPr>
          <w:rFonts w:ascii="Times New Roman" w:eastAsia="Times New Roman" w:hAnsi="Times New Roman" w:cs="Times New Roman"/>
          <w:iCs/>
          <w:color w:val="000000"/>
          <w:sz w:val="24"/>
          <w:szCs w:val="24"/>
          <w:lang w:eastAsia="it-IT"/>
        </w:rPr>
      </w:pPr>
      <w:proofErr w:type="gramStart"/>
      <w:r w:rsidRPr="00DB6541">
        <w:rPr>
          <w:rFonts w:ascii="Times New Roman" w:eastAsia="Times New Roman" w:hAnsi="Times New Roman" w:cs="Times New Roman"/>
          <w:iCs/>
          <w:color w:val="000000"/>
          <w:sz w:val="24"/>
          <w:szCs w:val="24"/>
          <w:lang w:eastAsia="it-IT"/>
        </w:rPr>
        <w:t>che</w:t>
      </w:r>
      <w:proofErr w:type="gramEnd"/>
      <w:r w:rsidRPr="00DB6541">
        <w:rPr>
          <w:rFonts w:ascii="Times New Roman" w:eastAsia="Times New Roman" w:hAnsi="Times New Roman" w:cs="Times New Roman"/>
          <w:iCs/>
          <w:color w:val="000000"/>
          <w:sz w:val="24"/>
          <w:szCs w:val="24"/>
          <w:lang w:eastAsia="it-IT"/>
        </w:rPr>
        <w:t xml:space="preserve"> il compimento di abusi nell’attività di acquisizione delle dichiarazioni costituisca per l’avvocato grave illecito disciplinare, indipendentemente dalla responsabilità prevista da altre norme.</w:t>
      </w:r>
    </w:p>
    <w:p w:rsidR="00AA7BDF" w:rsidRPr="00DB6541" w:rsidRDefault="00AA7BDF" w:rsidP="00AA7BDF">
      <w:pPr>
        <w:spacing w:after="0" w:line="288" w:lineRule="auto"/>
        <w:contextualSpacing/>
        <w:jc w:val="both"/>
        <w:rPr>
          <w:rFonts w:ascii="Times New Roman" w:eastAsia="Times New Roman" w:hAnsi="Times New Roman" w:cs="Times New Roman"/>
          <w:iCs/>
          <w:color w:val="000000"/>
          <w:sz w:val="24"/>
          <w:szCs w:val="24"/>
          <w:lang w:eastAsia="it-IT"/>
        </w:rPr>
      </w:pPr>
    </w:p>
    <w:p w:rsidR="00AA7BDF" w:rsidRPr="00DB6541" w:rsidRDefault="00AA7BDF" w:rsidP="00AA7BDF">
      <w:pPr>
        <w:spacing w:after="0" w:line="288" w:lineRule="auto"/>
        <w:contextualSpacing/>
        <w:jc w:val="center"/>
        <w:rPr>
          <w:rFonts w:ascii="Times New Roman" w:eastAsia="Times New Roman" w:hAnsi="Times New Roman" w:cs="Times New Roman"/>
          <w:sz w:val="24"/>
          <w:szCs w:val="24"/>
          <w:lang w:eastAsia="it-IT"/>
        </w:rPr>
      </w:pPr>
      <w:r w:rsidRPr="00DB6541">
        <w:rPr>
          <w:rFonts w:ascii="Times New Roman" w:eastAsia="Times New Roman" w:hAnsi="Times New Roman" w:cs="Times New Roman"/>
          <w:iCs/>
          <w:color w:val="000000"/>
          <w:sz w:val="24"/>
          <w:szCs w:val="24"/>
          <w:lang w:eastAsia="it-IT"/>
        </w:rPr>
        <w:t>ART.</w:t>
      </w:r>
      <w:r>
        <w:rPr>
          <w:rFonts w:ascii="Times New Roman" w:eastAsia="Times New Roman" w:hAnsi="Times New Roman" w:cs="Times New Roman"/>
          <w:iCs/>
          <w:color w:val="000000"/>
          <w:sz w:val="24"/>
          <w:szCs w:val="24"/>
          <w:lang w:eastAsia="it-IT"/>
        </w:rPr>
        <w:t xml:space="preserve"> </w:t>
      </w:r>
      <w:r w:rsidRPr="00DB6541">
        <w:rPr>
          <w:rFonts w:ascii="Times New Roman" w:eastAsia="Times New Roman" w:hAnsi="Times New Roman" w:cs="Times New Roman"/>
          <w:iCs/>
          <w:color w:val="000000"/>
          <w:sz w:val="24"/>
          <w:szCs w:val="24"/>
          <w:lang w:eastAsia="it-IT"/>
        </w:rPr>
        <w:t>3</w:t>
      </w:r>
    </w:p>
    <w:p w:rsidR="00AA7BDF" w:rsidRPr="00DB6541" w:rsidRDefault="00AA7BDF" w:rsidP="00AA7BDF">
      <w:pPr>
        <w:spacing w:after="0" w:line="288" w:lineRule="auto"/>
        <w:contextualSpacing/>
        <w:jc w:val="center"/>
        <w:rPr>
          <w:rFonts w:ascii="Times New Roman" w:eastAsia="Times New Roman" w:hAnsi="Times New Roman" w:cs="Times New Roman"/>
          <w:i/>
          <w:color w:val="000000"/>
          <w:sz w:val="24"/>
          <w:szCs w:val="24"/>
          <w:lang w:eastAsia="it-IT"/>
        </w:rPr>
      </w:pPr>
      <w:r w:rsidRPr="00DB6541">
        <w:rPr>
          <w:rFonts w:ascii="Times New Roman" w:eastAsia="Times New Roman" w:hAnsi="Times New Roman" w:cs="Times New Roman"/>
          <w:i/>
          <w:iCs/>
          <w:color w:val="000000"/>
          <w:sz w:val="24"/>
          <w:szCs w:val="24"/>
          <w:lang w:eastAsia="it-IT"/>
        </w:rPr>
        <w:t>(P</w:t>
      </w:r>
      <w:r w:rsidRPr="00DB6541">
        <w:rPr>
          <w:rFonts w:ascii="Times New Roman" w:eastAsia="Times New Roman" w:hAnsi="Times New Roman" w:cs="Times New Roman"/>
          <w:i/>
          <w:color w:val="000000"/>
          <w:sz w:val="24"/>
          <w:szCs w:val="24"/>
          <w:lang w:eastAsia="it-IT"/>
        </w:rPr>
        <w:t xml:space="preserve">rocesso di cognizione di primo </w:t>
      </w:r>
      <w:r w:rsidRPr="00DB6541">
        <w:rPr>
          <w:rFonts w:ascii="Times New Roman" w:eastAsia="Times New Roman" w:hAnsi="Times New Roman" w:cs="Times New Roman"/>
          <w:i/>
          <w:sz w:val="24"/>
          <w:szCs w:val="24"/>
          <w:lang w:eastAsia="it-IT"/>
        </w:rPr>
        <w:t>grado</w:t>
      </w:r>
      <w:r w:rsidRPr="00DB6541">
        <w:rPr>
          <w:rFonts w:ascii="Times New Roman" w:eastAsia="Times New Roman" w:hAnsi="Times New Roman" w:cs="Times New Roman"/>
          <w:i/>
          <w:color w:val="FF0000"/>
          <w:sz w:val="24"/>
          <w:szCs w:val="24"/>
          <w:lang w:eastAsia="it-IT"/>
        </w:rPr>
        <w:t xml:space="preserve"> </w:t>
      </w:r>
      <w:r w:rsidRPr="00DB6541">
        <w:rPr>
          <w:rFonts w:ascii="Times New Roman" w:eastAsia="Times New Roman" w:hAnsi="Times New Roman" w:cs="Times New Roman"/>
          <w:i/>
          <w:sz w:val="24"/>
          <w:szCs w:val="24"/>
          <w:lang w:eastAsia="it-IT"/>
        </w:rPr>
        <w:t>davanti al tribunale in composizione monocratica)</w:t>
      </w:r>
    </w:p>
    <w:p w:rsidR="00AA7BDF" w:rsidRPr="00DB6541" w:rsidRDefault="00AA7BDF" w:rsidP="00AA7BDF">
      <w:pPr>
        <w:spacing w:after="0" w:line="288" w:lineRule="auto"/>
        <w:ind w:firstLine="284"/>
        <w:contextualSpacing/>
        <w:jc w:val="both"/>
        <w:rPr>
          <w:rFonts w:ascii="Times New Roman" w:eastAsia="Times New Roman" w:hAnsi="Times New Roman" w:cs="Times New Roman"/>
          <w:color w:val="000000"/>
          <w:kern w:val="36"/>
          <w:sz w:val="24"/>
          <w:szCs w:val="24"/>
          <w:lang w:eastAsia="it-IT"/>
        </w:rPr>
      </w:pPr>
      <w:r w:rsidRPr="00DB6541">
        <w:rPr>
          <w:rFonts w:ascii="Times New Roman" w:eastAsia="Times New Roman" w:hAnsi="Times New Roman" w:cs="Times New Roman"/>
          <w:color w:val="000000"/>
          <w:kern w:val="36"/>
          <w:sz w:val="24"/>
          <w:szCs w:val="24"/>
          <w:lang w:eastAsia="it-IT"/>
        </w:rPr>
        <w:t>1. Nell'esercizio della delega di cui all’articolo 1, il decreto o i decreti legislativi recanti modifiche al codice di procedura civile in materia di processo di cognizione di primo grado dinanzi al tribunale in composizione monocratica sono adottati nel rispetto dei seguenti principi e criteri direttivi:</w:t>
      </w:r>
    </w:p>
    <w:p w:rsidR="00AA7BDF" w:rsidRPr="00DB6541" w:rsidRDefault="00AA7BDF" w:rsidP="00AA7BDF">
      <w:pPr>
        <w:pStyle w:val="Paragrafoelenco"/>
        <w:numPr>
          <w:ilvl w:val="0"/>
          <w:numId w:val="3"/>
        </w:numPr>
        <w:spacing w:after="0" w:line="288" w:lineRule="auto"/>
        <w:ind w:left="709" w:hanging="283"/>
        <w:rPr>
          <w:rFonts w:ascii="Times New Roman" w:eastAsia="Times New Roman" w:hAnsi="Times New Roman" w:cs="Times New Roman"/>
          <w:color w:val="000000"/>
          <w:sz w:val="24"/>
          <w:szCs w:val="24"/>
          <w:lang w:eastAsia="it-IT"/>
        </w:rPr>
      </w:pPr>
      <w:proofErr w:type="gramStart"/>
      <w:r w:rsidRPr="00DB6541">
        <w:rPr>
          <w:rFonts w:ascii="Times New Roman" w:eastAsia="Times New Roman" w:hAnsi="Times New Roman" w:cs="Times New Roman"/>
          <w:color w:val="000000"/>
          <w:sz w:val="24"/>
          <w:szCs w:val="24"/>
          <w:lang w:eastAsia="it-IT"/>
        </w:rPr>
        <w:t>assicurare</w:t>
      </w:r>
      <w:proofErr w:type="gramEnd"/>
      <w:r w:rsidRPr="00DB6541">
        <w:rPr>
          <w:rFonts w:ascii="Times New Roman" w:eastAsia="Times New Roman" w:hAnsi="Times New Roman" w:cs="Times New Roman"/>
          <w:color w:val="000000"/>
          <w:sz w:val="24"/>
          <w:szCs w:val="24"/>
          <w:lang w:eastAsia="it-IT"/>
        </w:rPr>
        <w:t xml:space="preserve"> la semplicità, la concentrazione e l'effettività della tutela e la ragionevole durata del processo;</w:t>
      </w:r>
    </w:p>
    <w:p w:rsidR="00AA7BDF" w:rsidRPr="00DB6541" w:rsidRDefault="00AA7BDF" w:rsidP="00AA7BDF">
      <w:pPr>
        <w:pStyle w:val="Paragrafoelenco"/>
        <w:numPr>
          <w:ilvl w:val="0"/>
          <w:numId w:val="3"/>
        </w:numPr>
        <w:spacing w:after="0" w:line="288" w:lineRule="auto"/>
        <w:ind w:left="709" w:hanging="283"/>
        <w:rPr>
          <w:rFonts w:ascii="Times New Roman" w:eastAsia="Times New Roman" w:hAnsi="Times New Roman" w:cs="Times New Roman"/>
          <w:color w:val="000000"/>
          <w:sz w:val="24"/>
          <w:szCs w:val="24"/>
          <w:lang w:eastAsia="it-IT"/>
        </w:rPr>
      </w:pPr>
      <w:proofErr w:type="gramStart"/>
      <w:r w:rsidRPr="003C0E75">
        <w:rPr>
          <w:rFonts w:ascii="Times New Roman" w:eastAsia="Times New Roman" w:hAnsi="Times New Roman" w:cs="Times New Roman"/>
          <w:sz w:val="24"/>
          <w:szCs w:val="24"/>
          <w:lang w:eastAsia="it-IT"/>
        </w:rPr>
        <w:lastRenderedPageBreak/>
        <w:t>abrogare</w:t>
      </w:r>
      <w:proofErr w:type="gramEnd"/>
      <w:r w:rsidRPr="003C0E75">
        <w:rPr>
          <w:rFonts w:ascii="Times New Roman" w:eastAsia="Times New Roman" w:hAnsi="Times New Roman" w:cs="Times New Roman"/>
          <w:sz w:val="24"/>
          <w:szCs w:val="24"/>
          <w:lang w:eastAsia="it-IT"/>
        </w:rPr>
        <w:t xml:space="preserve"> </w:t>
      </w:r>
      <w:r w:rsidRPr="00DB6541">
        <w:rPr>
          <w:rFonts w:ascii="Times New Roman" w:eastAsia="Times New Roman" w:hAnsi="Times New Roman" w:cs="Times New Roman"/>
          <w:color w:val="000000"/>
          <w:sz w:val="24"/>
          <w:szCs w:val="24"/>
          <w:lang w:eastAsia="it-IT"/>
        </w:rPr>
        <w:t>il procedimento sommario di cognizione</w:t>
      </w:r>
      <w:r w:rsidRPr="003C0E75">
        <w:rPr>
          <w:rFonts w:ascii="Times New Roman" w:eastAsia="Times New Roman" w:hAnsi="Times New Roman" w:cs="Times New Roman"/>
          <w:sz w:val="24"/>
          <w:szCs w:val="24"/>
          <w:lang w:eastAsia="it-IT"/>
        </w:rPr>
        <w:t xml:space="preserve"> e prevedere, </w:t>
      </w:r>
      <w:r w:rsidRPr="00DB6541">
        <w:rPr>
          <w:rFonts w:ascii="Times New Roman" w:eastAsia="Times New Roman" w:hAnsi="Times New Roman" w:cs="Times New Roman"/>
          <w:color w:val="000000"/>
          <w:sz w:val="24"/>
          <w:szCs w:val="24"/>
          <w:lang w:eastAsia="it-IT"/>
        </w:rPr>
        <w:t xml:space="preserve">nell'ambito del libro secondo del codice di procedura civile, </w:t>
      </w:r>
      <w:r>
        <w:rPr>
          <w:rFonts w:ascii="Times New Roman" w:eastAsia="Times New Roman" w:hAnsi="Times New Roman" w:cs="Times New Roman"/>
          <w:color w:val="000000"/>
          <w:sz w:val="24"/>
          <w:szCs w:val="24"/>
          <w:lang w:eastAsia="it-IT"/>
        </w:rPr>
        <w:t>un rito, denominato</w:t>
      </w:r>
      <w:r w:rsidRPr="00DB6541">
        <w:rPr>
          <w:rFonts w:ascii="Times New Roman" w:eastAsia="Times New Roman" w:hAnsi="Times New Roman" w:cs="Times New Roman"/>
          <w:color w:val="000000"/>
          <w:sz w:val="24"/>
          <w:szCs w:val="24"/>
          <w:lang w:eastAsia="it-IT"/>
        </w:rPr>
        <w:t xml:space="preserve"> «rito ordinario davanti al tribunale in composizione monocratica</w:t>
      </w:r>
      <w:r>
        <w:rPr>
          <w:rFonts w:ascii="Times New Roman" w:eastAsia="Times New Roman" w:hAnsi="Times New Roman" w:cs="Times New Roman"/>
          <w:color w:val="000000"/>
          <w:sz w:val="24"/>
          <w:szCs w:val="24"/>
          <w:lang w:eastAsia="it-IT"/>
        </w:rPr>
        <w:t xml:space="preserve">», </w:t>
      </w:r>
      <w:r w:rsidRPr="00DB6541">
        <w:rPr>
          <w:rFonts w:ascii="Times New Roman" w:hAnsi="Times New Roman" w:cs="Times New Roman"/>
          <w:sz w:val="24"/>
          <w:szCs w:val="24"/>
        </w:rPr>
        <w:t>stabilendone</w:t>
      </w:r>
      <w:r w:rsidRPr="00DB6541">
        <w:rPr>
          <w:rFonts w:ascii="Times New Roman" w:eastAsia="Times New Roman" w:hAnsi="Times New Roman" w:cs="Times New Roman"/>
          <w:color w:val="000000"/>
          <w:sz w:val="24"/>
          <w:szCs w:val="24"/>
          <w:lang w:eastAsia="it-IT"/>
        </w:rPr>
        <w:t xml:space="preserve"> l’esclusività e l’obbligatorietà per le cause in cui il tribunale giudica in composizione monocratica, con esclusione dei procedimenti attualmente assoggettati al rito del lavoro, prevedendo:</w:t>
      </w:r>
    </w:p>
    <w:p w:rsidR="00AA7BDF" w:rsidRPr="00DB6541" w:rsidRDefault="00AA7BDF" w:rsidP="00AA7BDF">
      <w:pPr>
        <w:pStyle w:val="Paragrafoelenco"/>
        <w:numPr>
          <w:ilvl w:val="0"/>
          <w:numId w:val="4"/>
        </w:numPr>
        <w:spacing w:after="0" w:line="288" w:lineRule="auto"/>
        <w:ind w:left="1134" w:hanging="283"/>
        <w:rPr>
          <w:rFonts w:ascii="Times New Roman" w:eastAsia="Times New Roman" w:hAnsi="Times New Roman" w:cs="Times New Roman"/>
          <w:color w:val="000000"/>
          <w:sz w:val="24"/>
          <w:szCs w:val="24"/>
          <w:lang w:eastAsia="it-IT"/>
        </w:rPr>
      </w:pPr>
      <w:proofErr w:type="gramStart"/>
      <w:r w:rsidRPr="00DB6541">
        <w:rPr>
          <w:rFonts w:ascii="Times New Roman" w:eastAsia="Times New Roman" w:hAnsi="Times New Roman" w:cs="Times New Roman"/>
          <w:color w:val="000000"/>
          <w:sz w:val="24"/>
          <w:szCs w:val="24"/>
          <w:lang w:eastAsia="it-IT"/>
        </w:rPr>
        <w:t>che</w:t>
      </w:r>
      <w:proofErr w:type="gramEnd"/>
      <w:r w:rsidRPr="00DB6541">
        <w:rPr>
          <w:rFonts w:ascii="Times New Roman" w:eastAsia="Times New Roman" w:hAnsi="Times New Roman" w:cs="Times New Roman"/>
          <w:color w:val="000000"/>
          <w:sz w:val="24"/>
          <w:szCs w:val="24"/>
          <w:lang w:eastAsia="it-IT"/>
        </w:rPr>
        <w:t xml:space="preserve"> l’atto introduttivo abbia la forma del ricorso, del quale sia possibile la trascrizione nei casi in cui la legge la consente e che sia precisato il momento dal quale la prescrizione può considerarsi interrotta; </w:t>
      </w:r>
    </w:p>
    <w:p w:rsidR="00AA7BDF" w:rsidRPr="00DB6541" w:rsidRDefault="00AA7BDF" w:rsidP="00AA7BDF">
      <w:pPr>
        <w:pStyle w:val="Paragrafoelenco"/>
        <w:numPr>
          <w:ilvl w:val="0"/>
          <w:numId w:val="4"/>
        </w:numPr>
        <w:spacing w:after="0" w:line="288" w:lineRule="auto"/>
        <w:ind w:left="1134" w:hanging="283"/>
        <w:rPr>
          <w:rFonts w:ascii="Times New Roman" w:eastAsia="Times New Roman" w:hAnsi="Times New Roman" w:cs="Times New Roman"/>
          <w:color w:val="000000"/>
          <w:sz w:val="24"/>
          <w:szCs w:val="24"/>
          <w:lang w:eastAsia="it-IT"/>
        </w:rPr>
      </w:pPr>
      <w:proofErr w:type="gramStart"/>
      <w:r w:rsidRPr="00DB6541">
        <w:rPr>
          <w:rFonts w:ascii="Times New Roman" w:eastAsia="Times New Roman" w:hAnsi="Times New Roman" w:cs="Times New Roman"/>
          <w:color w:val="000000"/>
          <w:sz w:val="24"/>
          <w:szCs w:val="24"/>
          <w:lang w:eastAsia="it-IT"/>
        </w:rPr>
        <w:t>che</w:t>
      </w:r>
      <w:proofErr w:type="gramEnd"/>
      <w:r w:rsidRPr="00DB6541">
        <w:rPr>
          <w:rFonts w:ascii="Times New Roman" w:eastAsia="Times New Roman" w:hAnsi="Times New Roman" w:cs="Times New Roman"/>
          <w:color w:val="000000"/>
          <w:sz w:val="24"/>
          <w:szCs w:val="24"/>
          <w:lang w:eastAsia="it-IT"/>
        </w:rPr>
        <w:t xml:space="preserve"> l'udienza di prima comparizione delle parti sia fissata in un congruo termine, comunque non superiore </w:t>
      </w:r>
      <w:r w:rsidRPr="003C0E75">
        <w:rPr>
          <w:rFonts w:ascii="Times New Roman" w:eastAsia="Times New Roman" w:hAnsi="Times New Roman" w:cs="Times New Roman"/>
          <w:sz w:val="24"/>
          <w:szCs w:val="24"/>
          <w:lang w:eastAsia="it-IT"/>
        </w:rPr>
        <w:t xml:space="preserve">a centoventi giorni </w:t>
      </w:r>
      <w:r w:rsidRPr="00DB6541">
        <w:rPr>
          <w:rFonts w:ascii="Times New Roman" w:eastAsia="Times New Roman" w:hAnsi="Times New Roman" w:cs="Times New Roman"/>
          <w:color w:val="000000"/>
          <w:sz w:val="24"/>
          <w:szCs w:val="24"/>
          <w:lang w:eastAsia="it-IT"/>
        </w:rPr>
        <w:t xml:space="preserve">e che il termine di comparizione delle parti sia fissato in misura comunque non </w:t>
      </w:r>
      <w:r w:rsidRPr="00DB6541">
        <w:rPr>
          <w:rFonts w:ascii="Times New Roman" w:hAnsi="Times New Roman" w:cs="Times New Roman"/>
          <w:sz w:val="24"/>
          <w:szCs w:val="24"/>
        </w:rPr>
        <w:t>inferiore</w:t>
      </w:r>
      <w:r w:rsidRPr="00DB6541">
        <w:rPr>
          <w:rFonts w:ascii="Times New Roman" w:eastAsia="Times New Roman" w:hAnsi="Times New Roman" w:cs="Times New Roman"/>
          <w:color w:val="FF0000"/>
          <w:sz w:val="24"/>
          <w:szCs w:val="24"/>
          <w:lang w:eastAsia="it-IT"/>
        </w:rPr>
        <w:t xml:space="preserve"> </w:t>
      </w:r>
      <w:r w:rsidRPr="00DB6541">
        <w:rPr>
          <w:rFonts w:ascii="Times New Roman" w:eastAsia="Times New Roman" w:hAnsi="Times New Roman" w:cs="Times New Roman"/>
          <w:color w:val="000000"/>
          <w:sz w:val="24"/>
          <w:szCs w:val="24"/>
          <w:lang w:eastAsia="it-IT"/>
        </w:rPr>
        <w:t xml:space="preserve">a ottanta giorni; </w:t>
      </w:r>
    </w:p>
    <w:p w:rsidR="00AA7BDF" w:rsidRPr="00DB6541" w:rsidRDefault="00AA7BDF" w:rsidP="00AA7BDF">
      <w:pPr>
        <w:pStyle w:val="Paragrafoelenco"/>
        <w:numPr>
          <w:ilvl w:val="0"/>
          <w:numId w:val="4"/>
        </w:numPr>
        <w:spacing w:after="0" w:line="288" w:lineRule="auto"/>
        <w:ind w:left="1134" w:hanging="283"/>
        <w:rPr>
          <w:rFonts w:ascii="Times New Roman" w:eastAsia="Times New Roman" w:hAnsi="Times New Roman" w:cs="Times New Roman"/>
          <w:color w:val="000000"/>
          <w:sz w:val="24"/>
          <w:szCs w:val="24"/>
          <w:lang w:eastAsia="it-IT"/>
        </w:rPr>
      </w:pPr>
      <w:bookmarkStart w:id="1" w:name="_Hlk14965047"/>
      <w:proofErr w:type="gramStart"/>
      <w:r w:rsidRPr="00DB6541">
        <w:rPr>
          <w:rFonts w:ascii="Times New Roman" w:eastAsia="Times New Roman" w:hAnsi="Times New Roman" w:cs="Times New Roman"/>
          <w:color w:val="000000"/>
          <w:sz w:val="24"/>
          <w:szCs w:val="24"/>
          <w:lang w:eastAsia="it-IT"/>
        </w:rPr>
        <w:t>che</w:t>
      </w:r>
      <w:proofErr w:type="gramEnd"/>
      <w:r w:rsidRPr="00DB6541">
        <w:rPr>
          <w:rFonts w:ascii="Times New Roman" w:eastAsia="Times New Roman" w:hAnsi="Times New Roman" w:cs="Times New Roman"/>
          <w:color w:val="000000"/>
          <w:sz w:val="24"/>
          <w:szCs w:val="24"/>
          <w:lang w:eastAsia="it-IT"/>
        </w:rPr>
        <w:t xml:space="preserve"> le domande riconvenzionali, le eccezioni non rilevabili d’ufficio e </w:t>
      </w:r>
      <w:r w:rsidRPr="00DB6541">
        <w:rPr>
          <w:rFonts w:ascii="Times New Roman" w:eastAsia="Times New Roman" w:hAnsi="Times New Roman" w:cs="Times New Roman"/>
          <w:sz w:val="24"/>
          <w:szCs w:val="24"/>
          <w:lang w:eastAsia="it-IT"/>
        </w:rPr>
        <w:t xml:space="preserve">le chiamate in causa di terzi da parte del convenuto debbano essere proposte, a pena di decadenza, nella comparsa di risposta da depositare almeno </w:t>
      </w:r>
      <w:r w:rsidRPr="00DB6541">
        <w:rPr>
          <w:rFonts w:ascii="Times New Roman" w:eastAsia="Times New Roman" w:hAnsi="Times New Roman" w:cs="Times New Roman"/>
          <w:bCs/>
          <w:sz w:val="24"/>
          <w:szCs w:val="24"/>
          <w:lang w:eastAsia="it-IT"/>
        </w:rPr>
        <w:t>quaranta</w:t>
      </w:r>
      <w:r w:rsidRPr="00DB6541">
        <w:rPr>
          <w:rFonts w:ascii="Times New Roman" w:eastAsia="Times New Roman" w:hAnsi="Times New Roman" w:cs="Times New Roman"/>
          <w:sz w:val="24"/>
          <w:szCs w:val="24"/>
          <w:lang w:eastAsia="it-IT"/>
        </w:rPr>
        <w:t xml:space="preserve"> giorni prima dell’udienza fissata ai sensi del numero 2); </w:t>
      </w:r>
    </w:p>
    <w:p w:rsidR="00AA7BDF" w:rsidRPr="00DB6541" w:rsidRDefault="00AA7BDF" w:rsidP="00AA7BDF">
      <w:pPr>
        <w:pStyle w:val="Paragrafoelenco"/>
        <w:numPr>
          <w:ilvl w:val="0"/>
          <w:numId w:val="4"/>
        </w:numPr>
        <w:spacing w:after="0" w:line="288" w:lineRule="auto"/>
        <w:ind w:left="1134" w:hanging="283"/>
        <w:rPr>
          <w:rFonts w:ascii="Times New Roman" w:eastAsia="Times New Roman" w:hAnsi="Times New Roman" w:cs="Times New Roman"/>
          <w:color w:val="000000"/>
          <w:sz w:val="24"/>
          <w:szCs w:val="24"/>
          <w:lang w:eastAsia="it-IT"/>
        </w:rPr>
      </w:pPr>
      <w:r w:rsidRPr="00DB6541">
        <w:rPr>
          <w:rFonts w:ascii="Times New Roman" w:eastAsia="Times New Roman" w:hAnsi="Times New Roman" w:cs="Times New Roman"/>
          <w:sz w:val="24"/>
          <w:szCs w:val="24"/>
          <w:lang w:eastAsia="it-IT"/>
        </w:rPr>
        <w:t xml:space="preserve">che al ricorrente sia concesso proporre le domande, le chiamate in causa e le eccezioni che sono conseguenza della domanda riconvenzionale e delle eccezioni delle altre parti e replicare alle loro difese entro un termine perentorio non superiore a </w:t>
      </w:r>
      <w:r w:rsidRPr="00DB6541">
        <w:rPr>
          <w:rFonts w:ascii="Times New Roman" w:eastAsia="Times New Roman" w:hAnsi="Times New Roman" w:cs="Times New Roman"/>
          <w:bCs/>
          <w:sz w:val="24"/>
          <w:szCs w:val="24"/>
          <w:lang w:eastAsia="it-IT"/>
        </w:rPr>
        <w:t>venti</w:t>
      </w:r>
      <w:r w:rsidRPr="00DB6541">
        <w:rPr>
          <w:rFonts w:ascii="Times New Roman" w:eastAsia="Times New Roman" w:hAnsi="Times New Roman" w:cs="Times New Roman"/>
          <w:sz w:val="24"/>
          <w:szCs w:val="24"/>
          <w:lang w:eastAsia="it-IT"/>
        </w:rPr>
        <w:t xml:space="preserve"> giorni prima dell’udienza fissata ai sensi del numero 2) o dell’udienza fissata dal giudice che ha autorizzato la chiamata in causa per consentire </w:t>
      </w:r>
      <w:r>
        <w:rPr>
          <w:rFonts w:ascii="Times New Roman" w:eastAsia="Times New Roman" w:hAnsi="Times New Roman" w:cs="Times New Roman"/>
          <w:sz w:val="24"/>
          <w:szCs w:val="24"/>
          <w:lang w:eastAsia="it-IT"/>
        </w:rPr>
        <w:t>notificazione del relativo atto a</w:t>
      </w:r>
      <w:r w:rsidRPr="00DB6541">
        <w:rPr>
          <w:rFonts w:ascii="Times New Roman" w:eastAsia="Times New Roman" w:hAnsi="Times New Roman" w:cs="Times New Roman"/>
          <w:sz w:val="24"/>
          <w:szCs w:val="24"/>
          <w:lang w:eastAsia="it-IT"/>
        </w:rPr>
        <w:t xml:space="preserve">l terzo nel rispetto del termine di comparizione di cui al numero 2); </w:t>
      </w:r>
    </w:p>
    <w:p w:rsidR="00AA7BDF" w:rsidRPr="00DB6541" w:rsidRDefault="00AA7BDF" w:rsidP="00AA7BDF">
      <w:pPr>
        <w:pStyle w:val="Paragrafoelenco"/>
        <w:numPr>
          <w:ilvl w:val="0"/>
          <w:numId w:val="4"/>
        </w:numPr>
        <w:spacing w:after="0" w:line="288" w:lineRule="auto"/>
        <w:ind w:left="1134" w:hanging="283"/>
        <w:rPr>
          <w:rFonts w:ascii="Times New Roman" w:eastAsia="Times New Roman" w:hAnsi="Times New Roman" w:cs="Times New Roman"/>
          <w:color w:val="000000"/>
          <w:sz w:val="24"/>
          <w:szCs w:val="24"/>
          <w:lang w:eastAsia="it-IT"/>
        </w:rPr>
      </w:pPr>
      <w:proofErr w:type="gramStart"/>
      <w:r w:rsidRPr="00DB6541">
        <w:rPr>
          <w:rFonts w:ascii="Times New Roman" w:eastAsia="Times New Roman" w:hAnsi="Times New Roman" w:cs="Times New Roman"/>
          <w:sz w:val="24"/>
          <w:szCs w:val="24"/>
          <w:lang w:eastAsia="it-IT"/>
        </w:rPr>
        <w:t>che</w:t>
      </w:r>
      <w:proofErr w:type="gramEnd"/>
      <w:r w:rsidRPr="00DB6541">
        <w:rPr>
          <w:rFonts w:ascii="Times New Roman" w:eastAsia="Times New Roman" w:hAnsi="Times New Roman" w:cs="Times New Roman"/>
          <w:sz w:val="24"/>
          <w:szCs w:val="24"/>
          <w:lang w:eastAsia="it-IT"/>
        </w:rPr>
        <w:t xml:space="preserve">, a pena di decadenza, </w:t>
      </w:r>
      <w:r w:rsidRPr="00DB6541">
        <w:rPr>
          <w:rFonts w:ascii="Times New Roman" w:eastAsia="Times New Roman" w:hAnsi="Times New Roman" w:cs="Times New Roman"/>
          <w:bCs/>
          <w:sz w:val="24"/>
          <w:szCs w:val="24"/>
          <w:lang w:eastAsia="it-IT"/>
        </w:rPr>
        <w:t xml:space="preserve">entro un termine perentorio non superiore a dieci giorni antecedenti </w:t>
      </w:r>
      <w:r w:rsidRPr="00DB6541">
        <w:rPr>
          <w:rFonts w:ascii="Times New Roman" w:eastAsia="Times New Roman" w:hAnsi="Times New Roman" w:cs="Times New Roman"/>
          <w:sz w:val="24"/>
          <w:szCs w:val="24"/>
          <w:lang w:eastAsia="it-IT"/>
        </w:rPr>
        <w:t>all’udienza</w:t>
      </w:r>
      <w:r w:rsidRPr="00DB6541">
        <w:rPr>
          <w:rFonts w:ascii="Times New Roman" w:eastAsia="Times New Roman" w:hAnsi="Times New Roman" w:cs="Times New Roman"/>
          <w:bCs/>
          <w:sz w:val="24"/>
          <w:szCs w:val="24"/>
          <w:lang w:eastAsia="it-IT"/>
        </w:rPr>
        <w:t xml:space="preserve"> </w:t>
      </w:r>
      <w:r w:rsidRPr="00DB6541">
        <w:rPr>
          <w:rFonts w:ascii="Times New Roman" w:eastAsia="Times New Roman" w:hAnsi="Times New Roman" w:cs="Times New Roman"/>
          <w:sz w:val="24"/>
          <w:szCs w:val="24"/>
          <w:lang w:eastAsia="it-IT"/>
        </w:rPr>
        <w:t>di prima comparizione sia consentita al convenuto e ai terzi chiamati in causa la precisazione o la modificazione delle domande</w:t>
      </w:r>
      <w:r>
        <w:rPr>
          <w:rFonts w:ascii="Times New Roman" w:eastAsia="Times New Roman" w:hAnsi="Times New Roman" w:cs="Times New Roman"/>
          <w:sz w:val="24"/>
          <w:szCs w:val="24"/>
          <w:lang w:eastAsia="it-IT"/>
        </w:rPr>
        <w:t xml:space="preserve"> e</w:t>
      </w:r>
      <w:r w:rsidRPr="00DB6541">
        <w:rPr>
          <w:rFonts w:ascii="Times New Roman" w:eastAsia="Times New Roman" w:hAnsi="Times New Roman" w:cs="Times New Roman"/>
          <w:sz w:val="24"/>
          <w:szCs w:val="24"/>
          <w:lang w:eastAsia="it-IT"/>
        </w:rPr>
        <w:t xml:space="preserve"> delle eccezioni</w:t>
      </w:r>
      <w:r>
        <w:rPr>
          <w:rFonts w:ascii="Times New Roman" w:eastAsia="Times New Roman" w:hAnsi="Times New Roman" w:cs="Times New Roman"/>
          <w:sz w:val="24"/>
          <w:szCs w:val="24"/>
          <w:lang w:eastAsia="it-IT"/>
        </w:rPr>
        <w:t>,</w:t>
      </w:r>
      <w:r w:rsidRPr="00DB6541">
        <w:rPr>
          <w:rFonts w:ascii="Times New Roman" w:eastAsia="Times New Roman" w:hAnsi="Times New Roman" w:cs="Times New Roman"/>
          <w:sz w:val="24"/>
          <w:szCs w:val="24"/>
          <w:lang w:eastAsia="it-IT"/>
        </w:rPr>
        <w:t xml:space="preserve"> solo in quanto conseguenti alle domande e alle eccezioni proposte dalle altre parti; </w:t>
      </w:r>
    </w:p>
    <w:bookmarkEnd w:id="1"/>
    <w:p w:rsidR="00AA7BDF" w:rsidRPr="00DB6541" w:rsidRDefault="00AA7BDF" w:rsidP="00AA7BDF">
      <w:pPr>
        <w:pStyle w:val="Paragrafoelenco"/>
        <w:numPr>
          <w:ilvl w:val="0"/>
          <w:numId w:val="4"/>
        </w:numPr>
        <w:spacing w:after="0" w:line="288" w:lineRule="auto"/>
        <w:ind w:left="1134" w:hanging="283"/>
        <w:rPr>
          <w:rFonts w:ascii="Times New Roman" w:eastAsia="Times New Roman" w:hAnsi="Times New Roman" w:cs="Times New Roman"/>
          <w:color w:val="000000"/>
          <w:sz w:val="24"/>
          <w:szCs w:val="24"/>
          <w:lang w:eastAsia="it-IT"/>
        </w:rPr>
      </w:pPr>
      <w:proofErr w:type="gramStart"/>
      <w:r w:rsidRPr="00DB6541">
        <w:rPr>
          <w:rFonts w:ascii="Times New Roman" w:eastAsia="Times New Roman" w:hAnsi="Times New Roman" w:cs="Times New Roman"/>
          <w:sz w:val="24"/>
          <w:szCs w:val="24"/>
          <w:lang w:eastAsia="it-IT"/>
        </w:rPr>
        <w:t>che</w:t>
      </w:r>
      <w:proofErr w:type="gramEnd"/>
      <w:r w:rsidRPr="00DB6541">
        <w:rPr>
          <w:rFonts w:ascii="Times New Roman" w:eastAsia="Times New Roman" w:hAnsi="Times New Roman" w:cs="Times New Roman"/>
          <w:sz w:val="24"/>
          <w:szCs w:val="24"/>
          <w:lang w:eastAsia="it-IT"/>
        </w:rPr>
        <w:t xml:space="preserve"> all’udienza di prima comparizione, il giudice, se richiesto, conceda alle parti un termine perentorio fino a trenta giorni per produrre documenti e per l’indicazione dei mezzi di prova dei fatti specificamente contestati ed un ulteriore termine perentorio fino a venti giorni per la sola indicazione d</w:t>
      </w:r>
      <w:r>
        <w:rPr>
          <w:rFonts w:ascii="Times New Roman" w:eastAsia="Times New Roman" w:hAnsi="Times New Roman" w:cs="Times New Roman"/>
          <w:sz w:val="24"/>
          <w:szCs w:val="24"/>
          <w:lang w:eastAsia="it-IT"/>
        </w:rPr>
        <w:t>ella</w:t>
      </w:r>
      <w:r w:rsidRPr="00DB6541">
        <w:rPr>
          <w:rFonts w:ascii="Times New Roman" w:eastAsia="Times New Roman" w:hAnsi="Times New Roman" w:cs="Times New Roman"/>
          <w:sz w:val="24"/>
          <w:szCs w:val="24"/>
          <w:lang w:eastAsia="it-IT"/>
        </w:rPr>
        <w:t xml:space="preserve"> prova contraria, fissando udienza non oltre sessanta giorni dalla scadenza dell’ultimo termine; </w:t>
      </w:r>
    </w:p>
    <w:p w:rsidR="00AA7BDF" w:rsidRPr="00DB6541" w:rsidRDefault="00AA7BDF" w:rsidP="00AA7BDF">
      <w:pPr>
        <w:pStyle w:val="Paragrafoelenco"/>
        <w:numPr>
          <w:ilvl w:val="0"/>
          <w:numId w:val="4"/>
        </w:numPr>
        <w:spacing w:after="0" w:line="288" w:lineRule="auto"/>
        <w:ind w:left="1134" w:hanging="283"/>
        <w:rPr>
          <w:rFonts w:ascii="Times New Roman" w:eastAsia="Times New Roman" w:hAnsi="Times New Roman" w:cs="Times New Roman"/>
          <w:color w:val="000000"/>
          <w:sz w:val="24"/>
          <w:szCs w:val="24"/>
          <w:lang w:eastAsia="it-IT"/>
        </w:rPr>
      </w:pPr>
      <w:r w:rsidRPr="00DB6541">
        <w:rPr>
          <w:rFonts w:ascii="Times New Roman" w:eastAsia="Times New Roman" w:hAnsi="Times New Roman" w:cs="Times New Roman"/>
          <w:sz w:val="24"/>
          <w:szCs w:val="24"/>
          <w:lang w:eastAsia="it-IT"/>
        </w:rPr>
        <w:t xml:space="preserve">che, entro venti giorni dalla scadenza dell’ultimo termine, il giudice pronunci ordinanza con la quale provveda all’ammissione delle prove, confermando l’udienza già fissata per dare inizio alla loro assunzione, ovvero indichi alle parti i chiarimenti che reputa indispensabile acquisire nel corso della predetta udienza, ovvero provveda a fissare udienza per la discussione orale della causa, in tal caso differendo l’udienza fissata ai sensi del numero 6) ed adottando i provvedimenti necessari ad assicurare il rispetto del principio del contraddittorio e del diritto di difesa; </w:t>
      </w:r>
    </w:p>
    <w:p w:rsidR="00AA7BDF" w:rsidRPr="00DB6541" w:rsidRDefault="00AA7BDF" w:rsidP="00AA7BDF">
      <w:pPr>
        <w:pStyle w:val="Paragrafoelenco"/>
        <w:numPr>
          <w:ilvl w:val="0"/>
          <w:numId w:val="4"/>
        </w:numPr>
        <w:spacing w:after="0" w:line="288" w:lineRule="auto"/>
        <w:ind w:left="1134" w:hanging="283"/>
        <w:rPr>
          <w:rFonts w:ascii="Times New Roman" w:eastAsia="Times New Roman" w:hAnsi="Times New Roman" w:cs="Times New Roman"/>
          <w:color w:val="000000"/>
          <w:sz w:val="24"/>
          <w:szCs w:val="24"/>
          <w:lang w:eastAsia="it-IT"/>
        </w:rPr>
      </w:pPr>
      <w:proofErr w:type="gramStart"/>
      <w:r w:rsidRPr="00DB6541">
        <w:rPr>
          <w:rFonts w:ascii="Times New Roman" w:eastAsia="Times New Roman" w:hAnsi="Times New Roman" w:cs="Times New Roman"/>
          <w:sz w:val="24"/>
          <w:szCs w:val="24"/>
          <w:lang w:eastAsia="it-IT"/>
        </w:rPr>
        <w:t>che</w:t>
      </w:r>
      <w:proofErr w:type="gramEnd"/>
      <w:r w:rsidRPr="00DB6541">
        <w:rPr>
          <w:rFonts w:ascii="Times New Roman" w:eastAsia="Times New Roman" w:hAnsi="Times New Roman" w:cs="Times New Roman"/>
          <w:sz w:val="24"/>
          <w:szCs w:val="24"/>
          <w:lang w:eastAsia="it-IT"/>
        </w:rPr>
        <w:t xml:space="preserve"> il giudice, quando provvede sulle istanze istruttorie, predisponga il calendario del processo ai sensi dell’articolo 81-bis delle disposizioni per l’attuazione del codice di procedura civile;</w:t>
      </w:r>
    </w:p>
    <w:p w:rsidR="00AA7BDF" w:rsidRPr="00DB6541" w:rsidRDefault="00AA7BDF" w:rsidP="00AA7BDF">
      <w:pPr>
        <w:pStyle w:val="Paragrafoelenco"/>
        <w:numPr>
          <w:ilvl w:val="0"/>
          <w:numId w:val="3"/>
        </w:numPr>
        <w:spacing w:after="0" w:line="288" w:lineRule="auto"/>
        <w:ind w:left="709" w:hanging="283"/>
        <w:rPr>
          <w:rFonts w:ascii="Times New Roman" w:eastAsia="Times New Roman" w:hAnsi="Times New Roman" w:cs="Times New Roman"/>
          <w:iCs/>
          <w:color w:val="000000"/>
          <w:sz w:val="24"/>
          <w:szCs w:val="24"/>
          <w:lang w:eastAsia="it-IT"/>
        </w:rPr>
      </w:pPr>
      <w:proofErr w:type="gramStart"/>
      <w:r w:rsidRPr="00DB6541">
        <w:rPr>
          <w:rFonts w:ascii="Times New Roman" w:eastAsia="Times New Roman" w:hAnsi="Times New Roman" w:cs="Times New Roman"/>
          <w:iCs/>
          <w:color w:val="000000"/>
          <w:sz w:val="24"/>
          <w:szCs w:val="24"/>
          <w:lang w:eastAsia="it-IT"/>
        </w:rPr>
        <w:t>prevedere</w:t>
      </w:r>
      <w:proofErr w:type="gramEnd"/>
      <w:r w:rsidRPr="00DB6541">
        <w:rPr>
          <w:rFonts w:ascii="Times New Roman" w:eastAsia="Times New Roman" w:hAnsi="Times New Roman" w:cs="Times New Roman"/>
          <w:iCs/>
          <w:color w:val="000000"/>
          <w:sz w:val="24"/>
          <w:szCs w:val="24"/>
          <w:lang w:eastAsia="it-IT"/>
        </w:rPr>
        <w:t xml:space="preserve"> che, esaurita la trattazione ed istruzione della causa: </w:t>
      </w:r>
    </w:p>
    <w:p w:rsidR="00AA7BDF" w:rsidRPr="00DB6541" w:rsidRDefault="00AA7BDF" w:rsidP="00AA7BDF">
      <w:pPr>
        <w:pStyle w:val="Paragrafoelenco"/>
        <w:numPr>
          <w:ilvl w:val="0"/>
          <w:numId w:val="5"/>
        </w:numPr>
        <w:spacing w:after="0" w:line="288" w:lineRule="auto"/>
        <w:ind w:left="1134" w:hanging="283"/>
        <w:rPr>
          <w:rFonts w:ascii="Times New Roman" w:eastAsia="Times New Roman" w:hAnsi="Times New Roman" w:cs="Times New Roman"/>
          <w:iCs/>
          <w:color w:val="000000"/>
          <w:sz w:val="24"/>
          <w:szCs w:val="24"/>
          <w:lang w:eastAsia="it-IT"/>
        </w:rPr>
      </w:pPr>
      <w:proofErr w:type="gramStart"/>
      <w:r w:rsidRPr="00DB6541">
        <w:rPr>
          <w:rFonts w:ascii="Times New Roman" w:eastAsia="Times New Roman" w:hAnsi="Times New Roman" w:cs="Times New Roman"/>
          <w:iCs/>
          <w:color w:val="000000"/>
          <w:sz w:val="24"/>
          <w:szCs w:val="24"/>
          <w:lang w:eastAsia="it-IT"/>
        </w:rPr>
        <w:lastRenderedPageBreak/>
        <w:t>il</w:t>
      </w:r>
      <w:proofErr w:type="gramEnd"/>
      <w:r w:rsidRPr="00DB6541">
        <w:rPr>
          <w:rFonts w:ascii="Times New Roman" w:eastAsia="Times New Roman" w:hAnsi="Times New Roman" w:cs="Times New Roman"/>
          <w:iCs/>
          <w:color w:val="000000"/>
          <w:sz w:val="24"/>
          <w:szCs w:val="24"/>
          <w:lang w:eastAsia="it-IT"/>
        </w:rPr>
        <w:t xml:space="preserve"> giudice inviti le parti a precisare le conclusioni ed alla discussione orale nel corso della medesima udienza o, su istanza di parte, fissi altra udienza per la discussione, </w:t>
      </w:r>
      <w:r w:rsidRPr="009B46CD">
        <w:rPr>
          <w:rFonts w:ascii="Times New Roman" w:eastAsia="Times New Roman" w:hAnsi="Times New Roman" w:cs="Times New Roman"/>
          <w:iCs/>
          <w:sz w:val="24"/>
          <w:szCs w:val="24"/>
          <w:lang w:eastAsia="it-IT"/>
        </w:rPr>
        <w:t>se richiesto</w:t>
      </w:r>
      <w:r w:rsidRPr="00FB63A5">
        <w:rPr>
          <w:rFonts w:ascii="Times New Roman" w:eastAsia="Times New Roman" w:hAnsi="Times New Roman" w:cs="Times New Roman"/>
          <w:iCs/>
          <w:sz w:val="24"/>
          <w:szCs w:val="24"/>
          <w:lang w:eastAsia="it-IT"/>
        </w:rPr>
        <w:t xml:space="preserve"> </w:t>
      </w:r>
      <w:r w:rsidRPr="00DB6541">
        <w:rPr>
          <w:rFonts w:ascii="Times New Roman" w:eastAsia="Times New Roman" w:hAnsi="Times New Roman" w:cs="Times New Roman"/>
          <w:iCs/>
          <w:color w:val="000000"/>
          <w:sz w:val="24"/>
          <w:szCs w:val="24"/>
          <w:lang w:eastAsia="it-IT"/>
        </w:rPr>
        <w:t xml:space="preserve">assegnando, in tal caso, un termine perentorio non superiore a quaranta giorni prima dell’udienza per il deposito di note difensive ed un ulteriore termine non superiore a dieci giorni prima dell’udienza per il deposito di note di replica; </w:t>
      </w:r>
    </w:p>
    <w:p w:rsidR="00AA7BDF" w:rsidRPr="00DB6541" w:rsidRDefault="00AA7BDF" w:rsidP="00AA7BDF">
      <w:pPr>
        <w:pStyle w:val="Paragrafoelenco"/>
        <w:numPr>
          <w:ilvl w:val="0"/>
          <w:numId w:val="5"/>
        </w:numPr>
        <w:spacing w:after="0" w:line="288" w:lineRule="auto"/>
        <w:ind w:left="1134" w:hanging="283"/>
        <w:rPr>
          <w:rFonts w:ascii="Times New Roman" w:eastAsia="Times New Roman" w:hAnsi="Times New Roman" w:cs="Times New Roman"/>
          <w:color w:val="000000"/>
          <w:sz w:val="24"/>
          <w:szCs w:val="24"/>
          <w:lang w:eastAsia="it-IT"/>
        </w:rPr>
      </w:pPr>
      <w:proofErr w:type="gramStart"/>
      <w:r w:rsidRPr="00DB6541">
        <w:rPr>
          <w:rFonts w:ascii="Times New Roman" w:eastAsia="Times New Roman" w:hAnsi="Times New Roman" w:cs="Times New Roman"/>
          <w:iCs/>
          <w:color w:val="000000"/>
          <w:sz w:val="24"/>
          <w:szCs w:val="24"/>
          <w:lang w:eastAsia="it-IT"/>
        </w:rPr>
        <w:t>al</w:t>
      </w:r>
      <w:proofErr w:type="gramEnd"/>
      <w:r w:rsidRPr="00DB6541">
        <w:rPr>
          <w:rFonts w:ascii="Times New Roman" w:eastAsia="Times New Roman" w:hAnsi="Times New Roman" w:cs="Times New Roman"/>
          <w:iCs/>
          <w:color w:val="000000"/>
          <w:sz w:val="24"/>
          <w:szCs w:val="24"/>
          <w:lang w:eastAsia="it-IT"/>
        </w:rPr>
        <w:t xml:space="preserve"> termine della discussione, il giudice pronunci la sentenza dando lettura del dispositivo e delle ragioni della decisione, oppure ne riservi il deposito entro i trenta</w:t>
      </w:r>
      <w:r w:rsidRPr="00DB6541">
        <w:rPr>
          <w:rFonts w:ascii="Times New Roman" w:eastAsia="Times New Roman" w:hAnsi="Times New Roman" w:cs="Times New Roman"/>
          <w:i/>
          <w:iCs/>
          <w:color w:val="000000"/>
          <w:sz w:val="24"/>
          <w:szCs w:val="24"/>
          <w:lang w:eastAsia="it-IT"/>
        </w:rPr>
        <w:t xml:space="preserve"> </w:t>
      </w:r>
      <w:r w:rsidRPr="00DB6541">
        <w:rPr>
          <w:rFonts w:ascii="Times New Roman" w:eastAsia="Times New Roman" w:hAnsi="Times New Roman" w:cs="Times New Roman"/>
          <w:iCs/>
          <w:color w:val="000000"/>
          <w:sz w:val="24"/>
          <w:szCs w:val="24"/>
          <w:lang w:eastAsia="it-IT"/>
        </w:rPr>
        <w:t>giorni successivi;</w:t>
      </w:r>
    </w:p>
    <w:p w:rsidR="00AA7BDF" w:rsidRPr="00DB6541" w:rsidRDefault="00AA7BDF" w:rsidP="00AA7BDF">
      <w:pPr>
        <w:pStyle w:val="Paragrafoelenco"/>
        <w:numPr>
          <w:ilvl w:val="0"/>
          <w:numId w:val="17"/>
        </w:numPr>
        <w:spacing w:after="0" w:line="288" w:lineRule="auto"/>
        <w:ind w:left="709" w:hanging="283"/>
        <w:rPr>
          <w:rFonts w:ascii="Times New Roman" w:eastAsia="Times New Roman" w:hAnsi="Times New Roman" w:cs="Times New Roman"/>
          <w:iCs/>
          <w:color w:val="000000"/>
          <w:sz w:val="24"/>
          <w:szCs w:val="24"/>
          <w:lang w:eastAsia="it-IT"/>
        </w:rPr>
      </w:pPr>
      <w:proofErr w:type="gramStart"/>
      <w:r w:rsidRPr="00DB6541">
        <w:rPr>
          <w:rFonts w:ascii="Times New Roman" w:eastAsia="Times New Roman" w:hAnsi="Times New Roman" w:cs="Times New Roman"/>
          <w:iCs/>
          <w:color w:val="000000"/>
          <w:sz w:val="24"/>
          <w:szCs w:val="24"/>
          <w:lang w:eastAsia="it-IT"/>
        </w:rPr>
        <w:t>disciplinare</w:t>
      </w:r>
      <w:proofErr w:type="gramEnd"/>
      <w:r w:rsidRPr="00DB6541">
        <w:rPr>
          <w:rFonts w:ascii="Times New Roman" w:eastAsia="Times New Roman" w:hAnsi="Times New Roman" w:cs="Times New Roman"/>
          <w:iCs/>
          <w:color w:val="000000"/>
          <w:sz w:val="24"/>
          <w:szCs w:val="24"/>
          <w:lang w:eastAsia="it-IT"/>
        </w:rPr>
        <w:t xml:space="preserve"> i rapporti tra collegio e giudice monocratico, prevedendo che: </w:t>
      </w:r>
    </w:p>
    <w:p w:rsidR="00AA7BDF" w:rsidRPr="00DB6541" w:rsidRDefault="00AA7BDF" w:rsidP="00AA7BDF">
      <w:pPr>
        <w:pStyle w:val="Paragrafoelenco"/>
        <w:numPr>
          <w:ilvl w:val="1"/>
          <w:numId w:val="6"/>
        </w:numPr>
        <w:spacing w:after="0" w:line="288" w:lineRule="auto"/>
        <w:ind w:left="1134" w:hanging="283"/>
        <w:rPr>
          <w:rFonts w:ascii="Times New Roman" w:eastAsia="Times New Roman" w:hAnsi="Times New Roman" w:cs="Times New Roman"/>
          <w:iCs/>
          <w:color w:val="000000"/>
          <w:sz w:val="24"/>
          <w:szCs w:val="24"/>
          <w:lang w:eastAsia="it-IT"/>
        </w:rPr>
      </w:pPr>
      <w:proofErr w:type="gramStart"/>
      <w:r w:rsidRPr="00DB6541">
        <w:rPr>
          <w:rFonts w:ascii="Times New Roman" w:eastAsia="Times New Roman" w:hAnsi="Times New Roman" w:cs="Times New Roman"/>
          <w:iCs/>
          <w:color w:val="000000"/>
          <w:sz w:val="24"/>
          <w:szCs w:val="24"/>
          <w:lang w:eastAsia="it-IT"/>
        </w:rPr>
        <w:t>il</w:t>
      </w:r>
      <w:proofErr w:type="gramEnd"/>
      <w:r w:rsidRPr="00DB6541">
        <w:rPr>
          <w:rFonts w:ascii="Times New Roman" w:eastAsia="Times New Roman" w:hAnsi="Times New Roman" w:cs="Times New Roman"/>
          <w:iCs/>
          <w:color w:val="000000"/>
          <w:sz w:val="24"/>
          <w:szCs w:val="24"/>
          <w:lang w:eastAsia="it-IT"/>
        </w:rPr>
        <w:t xml:space="preserve"> collegio, quando rilevi che una causa, rimessa davanti a sé per la decisione, deve essere decisa dal tribunale in composizione monocratica, rimetta la causa al giudice istruttore con ordinanza non impugnabile perché decida quale giudice monocratico, senza fissare ulteriori udienze; </w:t>
      </w:r>
    </w:p>
    <w:p w:rsidR="00AA7BDF" w:rsidRPr="00F84B3E" w:rsidRDefault="00AA7BDF" w:rsidP="00AA7BDF">
      <w:pPr>
        <w:pStyle w:val="Paragrafoelenco"/>
        <w:numPr>
          <w:ilvl w:val="1"/>
          <w:numId w:val="6"/>
        </w:numPr>
        <w:spacing w:after="0" w:line="288" w:lineRule="auto"/>
        <w:ind w:left="1134" w:hanging="283"/>
        <w:rPr>
          <w:rFonts w:ascii="Times New Roman" w:eastAsia="Times New Roman" w:hAnsi="Times New Roman" w:cs="Times New Roman"/>
          <w:iCs/>
          <w:color w:val="000000"/>
          <w:sz w:val="24"/>
          <w:szCs w:val="24"/>
          <w:lang w:eastAsia="it-IT"/>
        </w:rPr>
      </w:pPr>
      <w:r w:rsidRPr="00DB6541">
        <w:rPr>
          <w:rFonts w:ascii="Times New Roman" w:eastAsia="Times New Roman" w:hAnsi="Times New Roman" w:cs="Times New Roman"/>
          <w:iCs/>
          <w:color w:val="000000"/>
          <w:sz w:val="24"/>
          <w:szCs w:val="24"/>
          <w:lang w:eastAsia="it-IT"/>
        </w:rPr>
        <w:t>il giudice, quando rilevi che una causa, già riservata per la decisione davanti a sé quale giudice monocratico, deve essere decisa dal tribunale in composizione collegiale, senza fissare ulteriori udienze</w:t>
      </w:r>
      <w:r>
        <w:rPr>
          <w:rFonts w:ascii="Times New Roman" w:eastAsia="Times New Roman" w:hAnsi="Times New Roman" w:cs="Times New Roman"/>
          <w:iCs/>
          <w:color w:val="000000"/>
          <w:sz w:val="24"/>
          <w:szCs w:val="24"/>
          <w:lang w:eastAsia="it-IT"/>
        </w:rPr>
        <w:t>,</w:t>
      </w:r>
      <w:r w:rsidRPr="00DB6541">
        <w:rPr>
          <w:rFonts w:ascii="Times New Roman" w:eastAsia="Times New Roman" w:hAnsi="Times New Roman" w:cs="Times New Roman"/>
          <w:iCs/>
          <w:color w:val="000000"/>
          <w:sz w:val="24"/>
          <w:szCs w:val="24"/>
          <w:lang w:eastAsia="it-IT"/>
        </w:rPr>
        <w:t xml:space="preserve"> rimetta la causa al collegio per la </w:t>
      </w:r>
      <w:r w:rsidRPr="00F84B3E">
        <w:rPr>
          <w:rFonts w:ascii="Times New Roman" w:eastAsia="Times New Roman" w:hAnsi="Times New Roman" w:cs="Times New Roman"/>
          <w:iCs/>
          <w:color w:val="000000"/>
          <w:sz w:val="24"/>
          <w:szCs w:val="24"/>
          <w:lang w:eastAsia="it-IT"/>
        </w:rPr>
        <w:t xml:space="preserve">decisione con ordinanza comunicata alle parti, ciascuna delle quali, entro dieci giorni dalla comunicazione, può chiedere la fissazione dell’udienza di discussione davanti al collegio, senza che in tal caso, sia necessario precisare nuovamente le conclusioni e debbano essere assegnati alle parti ulteriori termini per il deposito di atti difensivi; </w:t>
      </w:r>
    </w:p>
    <w:p w:rsidR="00AA7BDF" w:rsidRPr="00DB6541" w:rsidRDefault="00AA7BDF" w:rsidP="00AA7BDF">
      <w:pPr>
        <w:pStyle w:val="Paragrafoelenco"/>
        <w:numPr>
          <w:ilvl w:val="1"/>
          <w:numId w:val="6"/>
        </w:numPr>
        <w:spacing w:after="0" w:line="288" w:lineRule="auto"/>
        <w:ind w:left="1134" w:hanging="283"/>
        <w:rPr>
          <w:rFonts w:ascii="Times New Roman" w:eastAsia="Times New Roman" w:hAnsi="Times New Roman" w:cs="Times New Roman"/>
          <w:iCs/>
          <w:color w:val="000000"/>
          <w:sz w:val="24"/>
          <w:szCs w:val="24"/>
          <w:lang w:eastAsia="it-IT"/>
        </w:rPr>
      </w:pPr>
      <w:proofErr w:type="gramStart"/>
      <w:r w:rsidRPr="00DB6541">
        <w:rPr>
          <w:rFonts w:ascii="Times New Roman" w:eastAsia="Times New Roman" w:hAnsi="Times New Roman" w:cs="Times New Roman"/>
          <w:iCs/>
          <w:color w:val="000000"/>
          <w:sz w:val="24"/>
          <w:szCs w:val="24"/>
          <w:lang w:eastAsia="it-IT"/>
        </w:rPr>
        <w:t>in</w:t>
      </w:r>
      <w:proofErr w:type="gramEnd"/>
      <w:r w:rsidRPr="00DB6541">
        <w:rPr>
          <w:rFonts w:ascii="Times New Roman" w:eastAsia="Times New Roman" w:hAnsi="Times New Roman" w:cs="Times New Roman"/>
          <w:iCs/>
          <w:color w:val="000000"/>
          <w:sz w:val="24"/>
          <w:szCs w:val="24"/>
          <w:lang w:eastAsia="it-IT"/>
        </w:rPr>
        <w:t xml:space="preserve"> caso di mutamento del rito, </w:t>
      </w:r>
      <w:r w:rsidRPr="00044FD4">
        <w:rPr>
          <w:rFonts w:ascii="Times New Roman" w:eastAsia="Times New Roman" w:hAnsi="Times New Roman" w:cs="Times New Roman"/>
          <w:iCs/>
          <w:color w:val="000000"/>
          <w:sz w:val="24"/>
          <w:szCs w:val="24"/>
          <w:lang w:eastAsia="it-IT"/>
        </w:rPr>
        <w:t>gli effetti sostanziali e processuali della domanda si producano secondo le norme del rito seguite prima del mutamento,</w:t>
      </w:r>
      <w:r w:rsidRPr="00DB6541">
        <w:rPr>
          <w:rFonts w:ascii="Times New Roman" w:eastAsia="Times New Roman" w:hAnsi="Times New Roman" w:cs="Times New Roman"/>
          <w:iCs/>
          <w:color w:val="000000"/>
          <w:sz w:val="24"/>
          <w:szCs w:val="24"/>
          <w:lang w:eastAsia="it-IT"/>
        </w:rPr>
        <w:t xml:space="preserve"> restino ferme le decadenze e le preclusioni già maturate secondo le norme seguite prima del mutamento ed il giudice fissi alle parti un termine perentorio per l’eventuale integrazione degli atti introduttivi; </w:t>
      </w:r>
    </w:p>
    <w:p w:rsidR="00AA7BDF" w:rsidRPr="00DB6541" w:rsidRDefault="00AA7BDF" w:rsidP="00AA7BDF">
      <w:pPr>
        <w:pStyle w:val="Paragrafoelenco"/>
        <w:numPr>
          <w:ilvl w:val="1"/>
          <w:numId w:val="6"/>
        </w:numPr>
        <w:spacing w:after="0" w:line="288" w:lineRule="auto"/>
        <w:ind w:left="1134" w:hanging="283"/>
        <w:rPr>
          <w:rFonts w:ascii="Times New Roman" w:eastAsia="Times New Roman" w:hAnsi="Times New Roman" w:cs="Times New Roman"/>
          <w:iCs/>
          <w:color w:val="000000"/>
          <w:sz w:val="24"/>
          <w:szCs w:val="24"/>
          <w:lang w:eastAsia="it-IT"/>
        </w:rPr>
      </w:pPr>
      <w:proofErr w:type="gramStart"/>
      <w:r w:rsidRPr="00DB6541">
        <w:rPr>
          <w:rFonts w:ascii="Times New Roman" w:eastAsia="Times New Roman" w:hAnsi="Times New Roman" w:cs="Times New Roman"/>
          <w:iCs/>
          <w:color w:val="000000"/>
          <w:sz w:val="24"/>
          <w:szCs w:val="24"/>
          <w:lang w:eastAsia="it-IT"/>
        </w:rPr>
        <w:t>in</w:t>
      </w:r>
      <w:proofErr w:type="gramEnd"/>
      <w:r w:rsidRPr="00DB6541">
        <w:rPr>
          <w:rFonts w:ascii="Times New Roman" w:eastAsia="Times New Roman" w:hAnsi="Times New Roman" w:cs="Times New Roman"/>
          <w:iCs/>
          <w:color w:val="000000"/>
          <w:sz w:val="24"/>
          <w:szCs w:val="24"/>
          <w:lang w:eastAsia="it-IT"/>
        </w:rPr>
        <w:t xml:space="preserve"> caso di cause connesse oggetto di riunione prevalga il rito collegiale, restando ferme le decadenze e le preclusioni già maturate in ciascun procedimento prima della riunione;</w:t>
      </w:r>
    </w:p>
    <w:p w:rsidR="00AA7BDF" w:rsidRPr="00DB6541" w:rsidRDefault="00AA7BDF" w:rsidP="00AA7BDF">
      <w:pPr>
        <w:pStyle w:val="Paragrafoelenco"/>
        <w:numPr>
          <w:ilvl w:val="0"/>
          <w:numId w:val="17"/>
        </w:numPr>
        <w:spacing w:after="0" w:line="288" w:lineRule="auto"/>
        <w:ind w:left="709" w:hanging="283"/>
        <w:rPr>
          <w:rFonts w:ascii="Times New Roman" w:eastAsia="Times New Roman" w:hAnsi="Times New Roman" w:cs="Times New Roman"/>
          <w:color w:val="000000"/>
          <w:sz w:val="24"/>
          <w:szCs w:val="24"/>
          <w:lang w:eastAsia="it-IT"/>
        </w:rPr>
      </w:pPr>
      <w:proofErr w:type="gramStart"/>
      <w:r w:rsidRPr="00DB6541">
        <w:rPr>
          <w:rFonts w:ascii="Times New Roman" w:eastAsia="Times New Roman" w:hAnsi="Times New Roman" w:cs="Times New Roman"/>
          <w:iCs/>
          <w:color w:val="000000"/>
          <w:sz w:val="24"/>
          <w:szCs w:val="24"/>
          <w:lang w:eastAsia="it-IT"/>
        </w:rPr>
        <w:t>modificare</w:t>
      </w:r>
      <w:proofErr w:type="gramEnd"/>
      <w:r w:rsidRPr="00DB6541">
        <w:rPr>
          <w:rFonts w:ascii="Times New Roman" w:eastAsia="Times New Roman" w:hAnsi="Times New Roman" w:cs="Times New Roman"/>
          <w:iCs/>
          <w:color w:val="000000"/>
          <w:sz w:val="24"/>
          <w:szCs w:val="24"/>
          <w:lang w:eastAsia="it-IT"/>
        </w:rPr>
        <w:t>,</w:t>
      </w:r>
      <w:r w:rsidRPr="00DB6541">
        <w:rPr>
          <w:rFonts w:ascii="Times New Roman" w:eastAsia="Times New Roman" w:hAnsi="Times New Roman" w:cs="Times New Roman"/>
          <w:i/>
          <w:iCs/>
          <w:color w:val="000000"/>
          <w:sz w:val="24"/>
          <w:szCs w:val="24"/>
          <w:lang w:eastAsia="it-IT"/>
        </w:rPr>
        <w:t xml:space="preserve"> </w:t>
      </w:r>
      <w:r w:rsidRPr="00DB6541">
        <w:rPr>
          <w:rFonts w:ascii="Times New Roman" w:eastAsia="Times New Roman" w:hAnsi="Times New Roman" w:cs="Times New Roman"/>
          <w:color w:val="000000"/>
          <w:sz w:val="24"/>
          <w:szCs w:val="24"/>
          <w:lang w:eastAsia="it-IT"/>
        </w:rPr>
        <w:t xml:space="preserve">in conformità ai criteri di cui alle lettere </w:t>
      </w:r>
      <w:r w:rsidRPr="00DB6541">
        <w:rPr>
          <w:rFonts w:ascii="Times New Roman" w:eastAsia="Times New Roman" w:hAnsi="Times New Roman" w:cs="Times New Roman"/>
          <w:sz w:val="24"/>
          <w:szCs w:val="24"/>
          <w:lang w:eastAsia="it-IT"/>
        </w:rPr>
        <w:t>b), c), e d)</w:t>
      </w:r>
      <w:r w:rsidRPr="00DB6541">
        <w:rPr>
          <w:rFonts w:ascii="Times New Roman" w:eastAsia="Times New Roman" w:hAnsi="Times New Roman" w:cs="Times New Roman"/>
          <w:color w:val="000000"/>
          <w:sz w:val="24"/>
          <w:szCs w:val="24"/>
          <w:lang w:eastAsia="it-IT"/>
        </w:rPr>
        <w:t>, le disposizioni del decreto legislativo 1º settembre 2011, n. 150, individuando i procedimenti speciali, disciplinati dal codice di procedura civile, dal codice civile e dalle leggi speciali, da assoggettare al rito semplificato di cognizione di primo grado.</w:t>
      </w:r>
    </w:p>
    <w:p w:rsidR="00AA7BDF" w:rsidRPr="00DB6541" w:rsidRDefault="00AA7BDF" w:rsidP="00AA7BDF">
      <w:pPr>
        <w:spacing w:after="0" w:line="288" w:lineRule="auto"/>
        <w:contextualSpacing/>
        <w:jc w:val="center"/>
        <w:rPr>
          <w:rFonts w:ascii="Times New Roman" w:eastAsia="Times New Roman" w:hAnsi="Times New Roman" w:cs="Times New Roman"/>
          <w:iCs/>
          <w:color w:val="000000"/>
          <w:sz w:val="24"/>
          <w:szCs w:val="24"/>
          <w:lang w:eastAsia="it-IT"/>
        </w:rPr>
      </w:pPr>
    </w:p>
    <w:p w:rsidR="00AA7BDF" w:rsidRPr="00DB6541" w:rsidRDefault="00AA7BDF" w:rsidP="00AA7BDF">
      <w:pPr>
        <w:spacing w:after="0" w:line="288" w:lineRule="auto"/>
        <w:contextualSpacing/>
        <w:jc w:val="center"/>
        <w:rPr>
          <w:rFonts w:ascii="Times New Roman" w:eastAsia="Times New Roman" w:hAnsi="Times New Roman" w:cs="Times New Roman"/>
          <w:iCs/>
          <w:color w:val="000000"/>
          <w:sz w:val="24"/>
          <w:szCs w:val="24"/>
          <w:lang w:eastAsia="it-IT"/>
        </w:rPr>
      </w:pPr>
      <w:r w:rsidRPr="00DB6541">
        <w:rPr>
          <w:rFonts w:ascii="Times New Roman" w:eastAsia="Times New Roman" w:hAnsi="Times New Roman" w:cs="Times New Roman"/>
          <w:iCs/>
          <w:color w:val="000000"/>
          <w:sz w:val="24"/>
          <w:szCs w:val="24"/>
          <w:lang w:eastAsia="it-IT"/>
        </w:rPr>
        <w:t>ART.</w:t>
      </w:r>
      <w:r>
        <w:rPr>
          <w:rFonts w:ascii="Times New Roman" w:eastAsia="Times New Roman" w:hAnsi="Times New Roman" w:cs="Times New Roman"/>
          <w:iCs/>
          <w:color w:val="000000"/>
          <w:sz w:val="24"/>
          <w:szCs w:val="24"/>
          <w:lang w:eastAsia="it-IT"/>
        </w:rPr>
        <w:t xml:space="preserve"> </w:t>
      </w:r>
      <w:r w:rsidRPr="00DB6541">
        <w:rPr>
          <w:rFonts w:ascii="Times New Roman" w:eastAsia="Times New Roman" w:hAnsi="Times New Roman" w:cs="Times New Roman"/>
          <w:iCs/>
          <w:color w:val="000000"/>
          <w:sz w:val="24"/>
          <w:szCs w:val="24"/>
          <w:lang w:eastAsia="it-IT"/>
        </w:rPr>
        <w:t>4</w:t>
      </w:r>
    </w:p>
    <w:p w:rsidR="00AA7BDF" w:rsidRPr="00DB6541" w:rsidRDefault="00AA7BDF" w:rsidP="00AA7BDF">
      <w:pPr>
        <w:spacing w:after="0" w:line="288" w:lineRule="auto"/>
        <w:contextualSpacing/>
        <w:jc w:val="center"/>
        <w:rPr>
          <w:rFonts w:ascii="Times New Roman" w:eastAsia="Times New Roman" w:hAnsi="Times New Roman" w:cs="Times New Roman"/>
          <w:i/>
          <w:color w:val="000000"/>
          <w:sz w:val="24"/>
          <w:szCs w:val="24"/>
          <w:lang w:eastAsia="it-IT"/>
        </w:rPr>
      </w:pPr>
      <w:r w:rsidRPr="00DB6541">
        <w:rPr>
          <w:rFonts w:ascii="Times New Roman" w:eastAsia="Times New Roman" w:hAnsi="Times New Roman" w:cs="Times New Roman"/>
          <w:i/>
          <w:iCs/>
          <w:color w:val="000000"/>
          <w:sz w:val="24"/>
          <w:szCs w:val="24"/>
          <w:lang w:eastAsia="it-IT"/>
        </w:rPr>
        <w:t>(P</w:t>
      </w:r>
      <w:r w:rsidRPr="00DB6541">
        <w:rPr>
          <w:rFonts w:ascii="Times New Roman" w:eastAsia="Times New Roman" w:hAnsi="Times New Roman" w:cs="Times New Roman"/>
          <w:i/>
          <w:color w:val="000000"/>
          <w:sz w:val="24"/>
          <w:szCs w:val="24"/>
          <w:lang w:eastAsia="it-IT"/>
        </w:rPr>
        <w:t xml:space="preserve">rocesso di cognizione di primo </w:t>
      </w:r>
      <w:r w:rsidRPr="00DB6541">
        <w:rPr>
          <w:rFonts w:ascii="Times New Roman" w:eastAsia="Times New Roman" w:hAnsi="Times New Roman" w:cs="Times New Roman"/>
          <w:i/>
          <w:sz w:val="24"/>
          <w:szCs w:val="24"/>
          <w:lang w:eastAsia="it-IT"/>
        </w:rPr>
        <w:t>grado</w:t>
      </w:r>
      <w:r w:rsidRPr="00DB6541">
        <w:rPr>
          <w:rFonts w:ascii="Times New Roman" w:eastAsia="Times New Roman" w:hAnsi="Times New Roman" w:cs="Times New Roman"/>
          <w:i/>
          <w:color w:val="FF0000"/>
          <w:sz w:val="24"/>
          <w:szCs w:val="24"/>
          <w:lang w:eastAsia="it-IT"/>
        </w:rPr>
        <w:t xml:space="preserve"> </w:t>
      </w:r>
      <w:r w:rsidRPr="00DB6541">
        <w:rPr>
          <w:rFonts w:ascii="Times New Roman" w:eastAsia="Times New Roman" w:hAnsi="Times New Roman" w:cs="Times New Roman"/>
          <w:i/>
          <w:sz w:val="24"/>
          <w:szCs w:val="24"/>
          <w:lang w:eastAsia="it-IT"/>
        </w:rPr>
        <w:t>davanti al tribunale in composizione collegiale)</w:t>
      </w:r>
    </w:p>
    <w:p w:rsidR="00AA7BDF" w:rsidRPr="00DB6541" w:rsidRDefault="00AA7BDF" w:rsidP="00AA7BDF">
      <w:pPr>
        <w:pStyle w:val="Paragrafoelenco"/>
        <w:spacing w:after="0" w:line="288" w:lineRule="auto"/>
        <w:ind w:left="0" w:firstLine="284"/>
        <w:rPr>
          <w:rFonts w:ascii="Times New Roman" w:eastAsia="Times New Roman" w:hAnsi="Times New Roman" w:cs="Times New Roman"/>
          <w:color w:val="000000"/>
          <w:kern w:val="36"/>
          <w:sz w:val="24"/>
          <w:szCs w:val="24"/>
          <w:lang w:eastAsia="it-IT"/>
        </w:rPr>
      </w:pPr>
      <w:r w:rsidRPr="00DB6541">
        <w:rPr>
          <w:rFonts w:ascii="Times New Roman" w:eastAsia="Times New Roman" w:hAnsi="Times New Roman" w:cs="Times New Roman"/>
          <w:color w:val="000000"/>
          <w:kern w:val="36"/>
          <w:sz w:val="24"/>
          <w:szCs w:val="24"/>
          <w:lang w:eastAsia="it-IT"/>
        </w:rPr>
        <w:t>1. Nell'esercizio della delega di cui all’articolo 1, il decreto o i decreti legislativi recanti modifiche al codice di procedura civile in materia di processo di cognizione di primo grado dinanzi al tribunale in composizione collegiale sono adottati nel rispetto dei seguenti princìpi e criteri direttivi:</w:t>
      </w:r>
    </w:p>
    <w:p w:rsidR="00AA7BDF" w:rsidRPr="00DB6541" w:rsidRDefault="00AA7BDF" w:rsidP="00AA7BDF">
      <w:pPr>
        <w:pStyle w:val="Paragrafoelenco"/>
        <w:numPr>
          <w:ilvl w:val="2"/>
          <w:numId w:val="7"/>
        </w:numPr>
        <w:spacing w:after="0" w:line="288" w:lineRule="auto"/>
        <w:ind w:left="709" w:hanging="283"/>
        <w:rPr>
          <w:rFonts w:ascii="Times New Roman" w:eastAsia="Times New Roman" w:hAnsi="Times New Roman" w:cs="Times New Roman"/>
          <w:color w:val="000000"/>
          <w:sz w:val="24"/>
          <w:szCs w:val="24"/>
          <w:lang w:eastAsia="it-IT"/>
        </w:rPr>
      </w:pPr>
      <w:proofErr w:type="gramStart"/>
      <w:r w:rsidRPr="00DB6541">
        <w:rPr>
          <w:rFonts w:ascii="Times New Roman" w:eastAsia="Times New Roman" w:hAnsi="Times New Roman" w:cs="Times New Roman"/>
          <w:iCs/>
          <w:sz w:val="24"/>
          <w:szCs w:val="24"/>
          <w:lang w:eastAsia="it-IT"/>
        </w:rPr>
        <w:t>ridurre</w:t>
      </w:r>
      <w:proofErr w:type="gramEnd"/>
      <w:r w:rsidRPr="00DB6541">
        <w:rPr>
          <w:rFonts w:ascii="Times New Roman" w:eastAsia="Times New Roman" w:hAnsi="Times New Roman" w:cs="Times New Roman"/>
          <w:i/>
          <w:iCs/>
          <w:sz w:val="24"/>
          <w:szCs w:val="24"/>
          <w:lang w:eastAsia="it-IT"/>
        </w:rPr>
        <w:t xml:space="preserve"> </w:t>
      </w:r>
      <w:r w:rsidRPr="00DB6541">
        <w:rPr>
          <w:rFonts w:ascii="Times New Roman" w:eastAsia="Times New Roman" w:hAnsi="Times New Roman" w:cs="Times New Roman"/>
          <w:sz w:val="24"/>
          <w:szCs w:val="24"/>
          <w:lang w:eastAsia="it-IT"/>
        </w:rPr>
        <w:t>i casi in cui il tribunale giudica in composizione collegiale, in considerazione dell'oggettiva complessità giuridica e della rilevanza economico-sociale delle controversie;</w:t>
      </w:r>
    </w:p>
    <w:p w:rsidR="00AA7BDF" w:rsidRPr="00DB6541" w:rsidRDefault="00AA7BDF" w:rsidP="00AA7BDF">
      <w:pPr>
        <w:pStyle w:val="Paragrafoelenco"/>
        <w:numPr>
          <w:ilvl w:val="2"/>
          <w:numId w:val="7"/>
        </w:numPr>
        <w:spacing w:after="0" w:line="288" w:lineRule="auto"/>
        <w:ind w:left="709" w:hanging="283"/>
        <w:rPr>
          <w:rFonts w:ascii="Times New Roman" w:eastAsia="Times New Roman" w:hAnsi="Times New Roman" w:cs="Times New Roman"/>
          <w:color w:val="000000"/>
          <w:sz w:val="24"/>
          <w:szCs w:val="24"/>
          <w:lang w:eastAsia="it-IT"/>
        </w:rPr>
      </w:pPr>
      <w:proofErr w:type="gramStart"/>
      <w:r w:rsidRPr="00DB6541">
        <w:rPr>
          <w:rFonts w:ascii="Times New Roman" w:eastAsia="Times New Roman" w:hAnsi="Times New Roman" w:cs="Times New Roman"/>
          <w:iCs/>
          <w:color w:val="000000"/>
          <w:sz w:val="24"/>
          <w:szCs w:val="24"/>
          <w:lang w:eastAsia="it-IT"/>
        </w:rPr>
        <w:t>prevedere</w:t>
      </w:r>
      <w:proofErr w:type="gramEnd"/>
      <w:r w:rsidRPr="00DB6541">
        <w:rPr>
          <w:rFonts w:ascii="Times New Roman" w:eastAsia="Times New Roman" w:hAnsi="Times New Roman" w:cs="Times New Roman"/>
          <w:iCs/>
          <w:color w:val="000000"/>
          <w:sz w:val="24"/>
          <w:szCs w:val="24"/>
          <w:lang w:eastAsia="it-IT"/>
        </w:rPr>
        <w:t xml:space="preserve"> che, conformemente alle modifiche previste per il procedimento dinanzi al tribunale in composizione monocratica, l’atto introduttivo sia il ricorso;</w:t>
      </w:r>
    </w:p>
    <w:p w:rsidR="00AA7BDF" w:rsidRPr="00DB6541" w:rsidRDefault="00AA7BDF" w:rsidP="00AA7BDF">
      <w:pPr>
        <w:pStyle w:val="Paragrafoelenco"/>
        <w:numPr>
          <w:ilvl w:val="2"/>
          <w:numId w:val="7"/>
        </w:numPr>
        <w:spacing w:after="0" w:line="288" w:lineRule="auto"/>
        <w:ind w:left="709" w:hanging="283"/>
        <w:rPr>
          <w:rFonts w:ascii="Times New Roman" w:eastAsia="Times New Roman" w:hAnsi="Times New Roman" w:cs="Times New Roman"/>
          <w:iCs/>
          <w:color w:val="000000"/>
          <w:sz w:val="24"/>
          <w:szCs w:val="24"/>
          <w:lang w:eastAsia="it-IT"/>
        </w:rPr>
      </w:pPr>
      <w:proofErr w:type="gramStart"/>
      <w:r w:rsidRPr="00DB6541">
        <w:rPr>
          <w:rFonts w:ascii="Times New Roman" w:eastAsia="Times New Roman" w:hAnsi="Times New Roman" w:cs="Times New Roman"/>
          <w:iCs/>
          <w:color w:val="000000"/>
          <w:sz w:val="24"/>
          <w:szCs w:val="24"/>
          <w:lang w:eastAsia="it-IT"/>
        </w:rPr>
        <w:lastRenderedPageBreak/>
        <w:t>prevedere</w:t>
      </w:r>
      <w:proofErr w:type="gramEnd"/>
      <w:r w:rsidRPr="00DB6541">
        <w:rPr>
          <w:rFonts w:ascii="Times New Roman" w:eastAsia="Times New Roman" w:hAnsi="Times New Roman" w:cs="Times New Roman"/>
          <w:iCs/>
          <w:color w:val="000000"/>
          <w:sz w:val="24"/>
          <w:szCs w:val="24"/>
          <w:lang w:eastAsia="it-IT"/>
        </w:rPr>
        <w:t xml:space="preserve"> che nel processo operi un regime di preclusioni e di fissazione dell’oggetto della causa analogamente a quanto previsto per il procedimento dinanzi al tribunale in composizione monocratica;</w:t>
      </w:r>
    </w:p>
    <w:p w:rsidR="00AA7BDF" w:rsidRPr="00DB6541" w:rsidRDefault="00AA7BDF" w:rsidP="00AA7BDF">
      <w:pPr>
        <w:pStyle w:val="Paragrafoelenco"/>
        <w:numPr>
          <w:ilvl w:val="2"/>
          <w:numId w:val="7"/>
        </w:numPr>
        <w:spacing w:after="0" w:line="288" w:lineRule="auto"/>
        <w:ind w:left="709" w:hanging="283"/>
        <w:rPr>
          <w:rFonts w:ascii="Times New Roman" w:eastAsia="Times New Roman" w:hAnsi="Times New Roman" w:cs="Times New Roman"/>
          <w:iCs/>
          <w:color w:val="000000"/>
          <w:sz w:val="24"/>
          <w:szCs w:val="24"/>
          <w:lang w:eastAsia="it-IT"/>
        </w:rPr>
      </w:pPr>
      <w:r w:rsidRPr="00DB6541">
        <w:rPr>
          <w:rFonts w:ascii="Times New Roman" w:eastAsia="Times New Roman" w:hAnsi="Times New Roman" w:cs="Times New Roman"/>
          <w:iCs/>
          <w:color w:val="000000"/>
          <w:sz w:val="24"/>
          <w:szCs w:val="24"/>
          <w:lang w:eastAsia="it-IT"/>
        </w:rPr>
        <w:t>prevedere che, esaurita la trattazione ed istruzione della causa, in via alternativa rispetto alle modalità previste dagli articoli da 187 a 190 del codice di procedura civile, la decisione possa avvenire all’esito di discussione orale davanti al collegio previa precisazione delle conclusioni nel corso della medesima udienza, ovvero, su richiesta delle parti, con assegnazione di un termine perentorio non superiore a quaranta giorni prima dell’udienza per il deposito di sintetiche note difensive contenenti anche le conclusioni finali ed eventuale ulteriore termine perentorio non superiore a dieci giorni prima dell’udienza per il deposito di note di replica; in ogni caso che, al termine della discussione, il collegio pronunci la sentenza dando lettura del dispositivo e delle ragioni della decisione, oppure ne riservi il deposito entro i sessanta giorni successivi.</w:t>
      </w:r>
    </w:p>
    <w:p w:rsidR="00AA7BDF" w:rsidRPr="00DB6541" w:rsidRDefault="00AA7BDF" w:rsidP="00AA7BDF">
      <w:pPr>
        <w:spacing w:after="0" w:line="288" w:lineRule="auto"/>
        <w:ind w:firstLine="284"/>
        <w:contextualSpacing/>
        <w:jc w:val="both"/>
        <w:rPr>
          <w:rFonts w:ascii="Times New Roman" w:eastAsia="Times New Roman" w:hAnsi="Times New Roman" w:cs="Times New Roman"/>
          <w:iCs/>
          <w:color w:val="000000"/>
          <w:sz w:val="24"/>
          <w:szCs w:val="24"/>
          <w:lang w:eastAsia="it-IT"/>
        </w:rPr>
      </w:pPr>
    </w:p>
    <w:p w:rsidR="00AA7BDF" w:rsidRPr="00DB6541" w:rsidRDefault="00AA7BDF" w:rsidP="00AA7BDF">
      <w:pPr>
        <w:spacing w:after="0" w:line="288" w:lineRule="auto"/>
        <w:contextualSpacing/>
        <w:jc w:val="center"/>
        <w:rPr>
          <w:rFonts w:ascii="Times New Roman" w:eastAsia="Times New Roman" w:hAnsi="Times New Roman" w:cs="Times New Roman"/>
          <w:iCs/>
          <w:color w:val="000000"/>
          <w:sz w:val="24"/>
          <w:szCs w:val="24"/>
          <w:lang w:eastAsia="it-IT"/>
        </w:rPr>
      </w:pPr>
      <w:r w:rsidRPr="00DB6541">
        <w:rPr>
          <w:rFonts w:ascii="Times New Roman" w:eastAsia="Times New Roman" w:hAnsi="Times New Roman" w:cs="Times New Roman"/>
          <w:iCs/>
          <w:color w:val="000000"/>
          <w:sz w:val="24"/>
          <w:szCs w:val="24"/>
          <w:lang w:eastAsia="it-IT"/>
        </w:rPr>
        <w:t>ART.</w:t>
      </w:r>
      <w:r>
        <w:rPr>
          <w:rFonts w:ascii="Times New Roman" w:eastAsia="Times New Roman" w:hAnsi="Times New Roman" w:cs="Times New Roman"/>
          <w:iCs/>
          <w:color w:val="000000"/>
          <w:sz w:val="24"/>
          <w:szCs w:val="24"/>
          <w:lang w:eastAsia="it-IT"/>
        </w:rPr>
        <w:t xml:space="preserve"> </w:t>
      </w:r>
      <w:r w:rsidRPr="00DB6541">
        <w:rPr>
          <w:rFonts w:ascii="Times New Roman" w:eastAsia="Times New Roman" w:hAnsi="Times New Roman" w:cs="Times New Roman"/>
          <w:iCs/>
          <w:color w:val="000000"/>
          <w:sz w:val="24"/>
          <w:szCs w:val="24"/>
          <w:lang w:eastAsia="it-IT"/>
        </w:rPr>
        <w:t>5</w:t>
      </w:r>
    </w:p>
    <w:p w:rsidR="00AA7BDF" w:rsidRPr="00DB6541" w:rsidRDefault="00AA7BDF" w:rsidP="00AA7BDF">
      <w:pPr>
        <w:spacing w:after="0" w:line="288" w:lineRule="auto"/>
        <w:contextualSpacing/>
        <w:jc w:val="center"/>
        <w:rPr>
          <w:rFonts w:ascii="Times New Roman" w:eastAsia="Times New Roman" w:hAnsi="Times New Roman" w:cs="Times New Roman"/>
          <w:i/>
          <w:color w:val="000000"/>
          <w:sz w:val="24"/>
          <w:szCs w:val="24"/>
          <w:lang w:eastAsia="it-IT"/>
        </w:rPr>
      </w:pPr>
      <w:r w:rsidRPr="00DB6541">
        <w:rPr>
          <w:rFonts w:ascii="Times New Roman" w:eastAsia="Times New Roman" w:hAnsi="Times New Roman" w:cs="Times New Roman"/>
          <w:i/>
          <w:iCs/>
          <w:color w:val="000000"/>
          <w:sz w:val="24"/>
          <w:szCs w:val="24"/>
          <w:lang w:eastAsia="it-IT"/>
        </w:rPr>
        <w:t>(P</w:t>
      </w:r>
      <w:r w:rsidRPr="00DB6541">
        <w:rPr>
          <w:rFonts w:ascii="Times New Roman" w:eastAsia="Times New Roman" w:hAnsi="Times New Roman" w:cs="Times New Roman"/>
          <w:i/>
          <w:color w:val="000000"/>
          <w:sz w:val="24"/>
          <w:szCs w:val="24"/>
          <w:lang w:eastAsia="it-IT"/>
        </w:rPr>
        <w:t xml:space="preserve">rocesso di cognizione di primo </w:t>
      </w:r>
      <w:r w:rsidRPr="00DB6541">
        <w:rPr>
          <w:rFonts w:ascii="Times New Roman" w:eastAsia="Times New Roman" w:hAnsi="Times New Roman" w:cs="Times New Roman"/>
          <w:i/>
          <w:sz w:val="24"/>
          <w:szCs w:val="24"/>
          <w:lang w:eastAsia="it-IT"/>
        </w:rPr>
        <w:t>grado</w:t>
      </w:r>
      <w:r w:rsidRPr="00DB6541">
        <w:rPr>
          <w:rFonts w:ascii="Times New Roman" w:eastAsia="Times New Roman" w:hAnsi="Times New Roman" w:cs="Times New Roman"/>
          <w:i/>
          <w:color w:val="FF0000"/>
          <w:sz w:val="24"/>
          <w:szCs w:val="24"/>
          <w:lang w:eastAsia="it-IT"/>
        </w:rPr>
        <w:t xml:space="preserve"> </w:t>
      </w:r>
      <w:r w:rsidRPr="00DB6541">
        <w:rPr>
          <w:rFonts w:ascii="Times New Roman" w:eastAsia="Times New Roman" w:hAnsi="Times New Roman" w:cs="Times New Roman"/>
          <w:i/>
          <w:sz w:val="24"/>
          <w:szCs w:val="24"/>
          <w:lang w:eastAsia="it-IT"/>
        </w:rPr>
        <w:t>davanti al giudice di pace)</w:t>
      </w:r>
    </w:p>
    <w:p w:rsidR="00AA7BDF" w:rsidRPr="00DB6541" w:rsidRDefault="00AA7BDF" w:rsidP="00AA7BDF">
      <w:pPr>
        <w:spacing w:after="0" w:line="288" w:lineRule="auto"/>
        <w:ind w:firstLine="284"/>
        <w:contextualSpacing/>
        <w:jc w:val="both"/>
        <w:rPr>
          <w:rFonts w:ascii="Times New Roman" w:eastAsia="Times New Roman" w:hAnsi="Times New Roman" w:cs="Times New Roman"/>
          <w:color w:val="000000"/>
          <w:kern w:val="36"/>
          <w:sz w:val="24"/>
          <w:szCs w:val="24"/>
          <w:lang w:eastAsia="it-IT"/>
        </w:rPr>
      </w:pPr>
      <w:r w:rsidRPr="00DB6541">
        <w:rPr>
          <w:rFonts w:ascii="Times New Roman" w:eastAsia="Times New Roman" w:hAnsi="Times New Roman" w:cs="Times New Roman"/>
          <w:color w:val="000000"/>
          <w:kern w:val="36"/>
          <w:sz w:val="24"/>
          <w:szCs w:val="24"/>
          <w:lang w:eastAsia="it-IT"/>
        </w:rPr>
        <w:t>1. Nell'esercizio della delega di cui all’articolo 1, il decreto o i decreti legislativi recanti modifiche al codice di procedura civile in materia di processo di cognizione di primo grado dinanzi al giudice di pace sono adottati nel rispetto dei seguenti princìpi e criteri direttivi:</w:t>
      </w:r>
    </w:p>
    <w:p w:rsidR="00AA7BDF" w:rsidRPr="00DB6541" w:rsidRDefault="00AA7BDF" w:rsidP="00AA7BDF">
      <w:pPr>
        <w:pStyle w:val="Paragrafoelenco"/>
        <w:numPr>
          <w:ilvl w:val="2"/>
          <w:numId w:val="8"/>
        </w:numPr>
        <w:spacing w:after="0" w:line="288" w:lineRule="auto"/>
        <w:ind w:left="709" w:hanging="283"/>
        <w:rPr>
          <w:rFonts w:ascii="Times New Roman" w:eastAsia="Times New Roman" w:hAnsi="Times New Roman" w:cs="Times New Roman"/>
          <w:iCs/>
          <w:color w:val="000000"/>
          <w:sz w:val="24"/>
          <w:szCs w:val="24"/>
          <w:lang w:eastAsia="it-IT"/>
        </w:rPr>
      </w:pPr>
      <w:proofErr w:type="gramStart"/>
      <w:r w:rsidRPr="00DB6541">
        <w:rPr>
          <w:rFonts w:ascii="Times New Roman" w:eastAsia="Times New Roman" w:hAnsi="Times New Roman" w:cs="Times New Roman"/>
          <w:iCs/>
          <w:color w:val="000000"/>
          <w:sz w:val="24"/>
          <w:szCs w:val="24"/>
          <w:lang w:eastAsia="it-IT"/>
        </w:rPr>
        <w:t>uniformare</w:t>
      </w:r>
      <w:proofErr w:type="gramEnd"/>
      <w:r w:rsidRPr="00DB6541">
        <w:rPr>
          <w:rFonts w:ascii="Times New Roman" w:eastAsia="Times New Roman" w:hAnsi="Times New Roman" w:cs="Times New Roman"/>
          <w:iCs/>
          <w:color w:val="000000"/>
          <w:sz w:val="24"/>
          <w:szCs w:val="24"/>
          <w:lang w:eastAsia="it-IT"/>
        </w:rPr>
        <w:t xml:space="preserve"> il processo dinanzi al giudice di pace al procedimento dinanzi al tribunale in composizione monocratica;</w:t>
      </w:r>
    </w:p>
    <w:p w:rsidR="00AA7BDF" w:rsidRPr="00DB6541" w:rsidRDefault="00AA7BDF" w:rsidP="00AA7BDF">
      <w:pPr>
        <w:pStyle w:val="Paragrafoelenco"/>
        <w:numPr>
          <w:ilvl w:val="2"/>
          <w:numId w:val="8"/>
        </w:numPr>
        <w:spacing w:after="0" w:line="288" w:lineRule="auto"/>
        <w:ind w:left="709" w:hanging="283"/>
        <w:rPr>
          <w:rFonts w:ascii="Times New Roman" w:eastAsia="Times New Roman" w:hAnsi="Times New Roman" w:cs="Times New Roman"/>
          <w:strike/>
          <w:color w:val="000000"/>
          <w:sz w:val="24"/>
          <w:szCs w:val="24"/>
          <w:lang w:eastAsia="it-IT"/>
        </w:rPr>
      </w:pPr>
      <w:proofErr w:type="gramStart"/>
      <w:r w:rsidRPr="00DB6541">
        <w:rPr>
          <w:rFonts w:ascii="Times New Roman" w:eastAsia="Times New Roman" w:hAnsi="Times New Roman" w:cs="Times New Roman"/>
          <w:iCs/>
          <w:color w:val="000000"/>
          <w:sz w:val="24"/>
          <w:szCs w:val="24"/>
          <w:lang w:eastAsia="it-IT"/>
        </w:rPr>
        <w:t>eliminare</w:t>
      </w:r>
      <w:proofErr w:type="gramEnd"/>
      <w:r w:rsidRPr="00DB6541">
        <w:rPr>
          <w:rFonts w:ascii="Times New Roman" w:eastAsia="Times New Roman" w:hAnsi="Times New Roman" w:cs="Times New Roman"/>
          <w:iCs/>
          <w:color w:val="000000"/>
          <w:sz w:val="24"/>
          <w:szCs w:val="24"/>
          <w:lang w:eastAsia="it-IT"/>
        </w:rPr>
        <w:t xml:space="preserve"> la previsione dell’obbligatorietà del tentativo di conciliazione.</w:t>
      </w:r>
    </w:p>
    <w:p w:rsidR="00AA7BDF" w:rsidRPr="00DB6541" w:rsidRDefault="00AA7BDF" w:rsidP="00AA7BDF">
      <w:pPr>
        <w:autoSpaceDE w:val="0"/>
        <w:autoSpaceDN w:val="0"/>
        <w:adjustRightInd w:val="0"/>
        <w:spacing w:after="0" w:line="288" w:lineRule="auto"/>
        <w:ind w:firstLine="425"/>
        <w:contextualSpacing/>
        <w:jc w:val="both"/>
        <w:rPr>
          <w:rFonts w:ascii="Times New Roman" w:hAnsi="Times New Roman" w:cs="Times New Roman"/>
          <w:sz w:val="24"/>
          <w:szCs w:val="24"/>
        </w:rPr>
      </w:pPr>
    </w:p>
    <w:p w:rsidR="00AA7BDF" w:rsidRPr="00DB6541" w:rsidRDefault="00AA7BDF" w:rsidP="00AA7BDF">
      <w:pPr>
        <w:autoSpaceDE w:val="0"/>
        <w:autoSpaceDN w:val="0"/>
        <w:adjustRightInd w:val="0"/>
        <w:spacing w:after="0" w:line="288" w:lineRule="auto"/>
        <w:contextualSpacing/>
        <w:jc w:val="center"/>
        <w:rPr>
          <w:rFonts w:ascii="Times New Roman" w:hAnsi="Times New Roman" w:cs="Times New Roman"/>
          <w:sz w:val="24"/>
          <w:szCs w:val="24"/>
        </w:rPr>
      </w:pPr>
      <w:r w:rsidRPr="00DB6541">
        <w:rPr>
          <w:rFonts w:ascii="Times New Roman" w:hAnsi="Times New Roman" w:cs="Times New Roman"/>
          <w:sz w:val="24"/>
          <w:szCs w:val="24"/>
        </w:rPr>
        <w:t>ART.6</w:t>
      </w:r>
    </w:p>
    <w:p w:rsidR="00AA7BDF" w:rsidRPr="00DB6541" w:rsidRDefault="00AA7BDF" w:rsidP="00AA7BDF">
      <w:pPr>
        <w:spacing w:after="0" w:line="288" w:lineRule="auto"/>
        <w:contextualSpacing/>
        <w:jc w:val="center"/>
        <w:rPr>
          <w:rFonts w:ascii="Times New Roman" w:eastAsia="Times New Roman" w:hAnsi="Times New Roman" w:cs="Times New Roman"/>
          <w:i/>
          <w:color w:val="000000"/>
          <w:sz w:val="24"/>
          <w:szCs w:val="24"/>
          <w:lang w:eastAsia="it-IT"/>
        </w:rPr>
      </w:pPr>
      <w:r w:rsidRPr="00DB6541">
        <w:rPr>
          <w:rFonts w:ascii="Times New Roman" w:eastAsia="Times New Roman" w:hAnsi="Times New Roman" w:cs="Times New Roman"/>
          <w:i/>
          <w:iCs/>
          <w:color w:val="000000"/>
          <w:sz w:val="24"/>
          <w:szCs w:val="24"/>
          <w:lang w:eastAsia="it-IT"/>
        </w:rPr>
        <w:t>(Giudizio di appello</w:t>
      </w:r>
      <w:r w:rsidRPr="00DB6541">
        <w:rPr>
          <w:rFonts w:ascii="Times New Roman" w:eastAsia="Times New Roman" w:hAnsi="Times New Roman" w:cs="Times New Roman"/>
          <w:i/>
          <w:sz w:val="24"/>
          <w:szCs w:val="24"/>
          <w:lang w:eastAsia="it-IT"/>
        </w:rPr>
        <w:t>)</w:t>
      </w:r>
    </w:p>
    <w:p w:rsidR="00AA7BDF" w:rsidRPr="00DB6541" w:rsidRDefault="00AA7BDF" w:rsidP="00AA7BDF">
      <w:pPr>
        <w:spacing w:after="0" w:line="288" w:lineRule="auto"/>
        <w:ind w:firstLine="284"/>
        <w:contextualSpacing/>
        <w:jc w:val="both"/>
        <w:rPr>
          <w:rFonts w:ascii="Times New Roman" w:eastAsia="Times New Roman" w:hAnsi="Times New Roman" w:cs="Times New Roman"/>
          <w:color w:val="000000"/>
          <w:kern w:val="36"/>
          <w:sz w:val="24"/>
          <w:szCs w:val="24"/>
          <w:lang w:eastAsia="it-IT"/>
        </w:rPr>
      </w:pPr>
      <w:r w:rsidRPr="00DB6541">
        <w:rPr>
          <w:rFonts w:ascii="Times New Roman" w:eastAsia="Times New Roman" w:hAnsi="Times New Roman" w:cs="Times New Roman"/>
          <w:color w:val="000000"/>
          <w:kern w:val="36"/>
          <w:sz w:val="24"/>
          <w:szCs w:val="24"/>
          <w:lang w:eastAsia="it-IT"/>
        </w:rPr>
        <w:t>1. Nell'esercizio della delega di cui all’articolo 1, il decreto o i decreti legislativi recanti modifiche al codice di procedura civile in materia di giudizio di appello sono adottati nel rispetto dei seguenti princìpi e criteri direttivi:</w:t>
      </w:r>
    </w:p>
    <w:p w:rsidR="00AA7BDF" w:rsidRPr="00DB6541" w:rsidRDefault="00AA7BDF" w:rsidP="00AA7BDF">
      <w:pPr>
        <w:pStyle w:val="Paragrafoelenco"/>
        <w:numPr>
          <w:ilvl w:val="2"/>
          <w:numId w:val="9"/>
        </w:numPr>
        <w:spacing w:after="0" w:line="288" w:lineRule="auto"/>
        <w:ind w:left="709" w:hanging="283"/>
        <w:rPr>
          <w:rFonts w:ascii="Times New Roman" w:hAnsi="Times New Roman" w:cs="Times New Roman"/>
          <w:sz w:val="24"/>
          <w:szCs w:val="24"/>
        </w:rPr>
      </w:pPr>
      <w:proofErr w:type="gramStart"/>
      <w:r w:rsidRPr="00DB6541">
        <w:rPr>
          <w:rFonts w:ascii="Times New Roman" w:hAnsi="Times New Roman" w:cs="Times New Roman"/>
          <w:sz w:val="24"/>
          <w:szCs w:val="24"/>
        </w:rPr>
        <w:t>prevedere</w:t>
      </w:r>
      <w:proofErr w:type="gramEnd"/>
      <w:r w:rsidRPr="00DB6541">
        <w:rPr>
          <w:rFonts w:ascii="Times New Roman" w:hAnsi="Times New Roman" w:cs="Times New Roman"/>
          <w:sz w:val="24"/>
          <w:szCs w:val="24"/>
        </w:rPr>
        <w:t>, conformemente alla modifica della disciplina dell’atto introduttivo di primo grado, il ricorso come atto introduttivo del giudizio di appello e fissare un congruo termine per la fissazione della prima udienza, comunque non superiore a novanta giorni;</w:t>
      </w:r>
    </w:p>
    <w:p w:rsidR="00AA7BDF" w:rsidRPr="00DB6541" w:rsidRDefault="00AA7BDF" w:rsidP="00AA7BDF">
      <w:pPr>
        <w:pStyle w:val="Paragrafoelenco"/>
        <w:numPr>
          <w:ilvl w:val="2"/>
          <w:numId w:val="9"/>
        </w:numPr>
        <w:spacing w:after="0" w:line="288" w:lineRule="auto"/>
        <w:ind w:left="709" w:hanging="283"/>
        <w:rPr>
          <w:rFonts w:ascii="Times New Roman" w:eastAsia="Calibri" w:hAnsi="Times New Roman" w:cs="Times New Roman"/>
          <w:sz w:val="24"/>
          <w:szCs w:val="24"/>
        </w:rPr>
      </w:pPr>
      <w:proofErr w:type="gramStart"/>
      <w:r w:rsidRPr="00DB6541">
        <w:rPr>
          <w:rFonts w:ascii="Times New Roman" w:eastAsia="Calibri" w:hAnsi="Times New Roman" w:cs="Times New Roman"/>
          <w:sz w:val="24"/>
          <w:szCs w:val="24"/>
        </w:rPr>
        <w:t>prevedere</w:t>
      </w:r>
      <w:proofErr w:type="gramEnd"/>
      <w:r w:rsidRPr="00DB6541">
        <w:rPr>
          <w:rFonts w:ascii="Times New Roman" w:eastAsia="Calibri" w:hAnsi="Times New Roman" w:cs="Times New Roman"/>
          <w:sz w:val="24"/>
          <w:szCs w:val="24"/>
        </w:rPr>
        <w:t xml:space="preserve"> un termine perentorio, fino a venti giorni prima della data di udienza, per la costituzione dell’appellato, a pena di decadenza per l’esercizio dei suoi poteri processuali, ivi compresa la riproposizione delle domande ed eccezioni non accolte; </w:t>
      </w:r>
    </w:p>
    <w:p w:rsidR="00AA7BDF" w:rsidRPr="00DB6541" w:rsidRDefault="00AA7BDF" w:rsidP="00AA7BDF">
      <w:pPr>
        <w:pStyle w:val="Paragrafoelenco"/>
        <w:numPr>
          <w:ilvl w:val="2"/>
          <w:numId w:val="9"/>
        </w:numPr>
        <w:spacing w:after="0" w:line="288" w:lineRule="auto"/>
        <w:ind w:left="709" w:hanging="283"/>
        <w:rPr>
          <w:rFonts w:ascii="Times New Roman" w:hAnsi="Times New Roman" w:cs="Times New Roman"/>
          <w:sz w:val="24"/>
          <w:szCs w:val="24"/>
        </w:rPr>
      </w:pPr>
      <w:proofErr w:type="gramStart"/>
      <w:r w:rsidRPr="00DB6541">
        <w:rPr>
          <w:rFonts w:ascii="Times New Roman" w:hAnsi="Times New Roman" w:cs="Times New Roman"/>
          <w:sz w:val="24"/>
          <w:szCs w:val="24"/>
        </w:rPr>
        <w:t>prevedere</w:t>
      </w:r>
      <w:proofErr w:type="gramEnd"/>
      <w:r w:rsidRPr="00DB6541">
        <w:rPr>
          <w:rFonts w:ascii="Times New Roman" w:hAnsi="Times New Roman" w:cs="Times New Roman"/>
          <w:sz w:val="24"/>
          <w:szCs w:val="24"/>
        </w:rPr>
        <w:t xml:space="preserve"> che il provvedimento sulla improcedibilità dell’appello nei casi di cui all’articolo 348 del codice di procedura civile ed il provvedimento che dichiara l’estinzione siano resi con ordinanza;</w:t>
      </w:r>
    </w:p>
    <w:p w:rsidR="00AA7BDF" w:rsidRPr="00DB6541" w:rsidRDefault="00AA7BDF" w:rsidP="00AA7BDF">
      <w:pPr>
        <w:pStyle w:val="Paragrafoelenco"/>
        <w:numPr>
          <w:ilvl w:val="2"/>
          <w:numId w:val="9"/>
        </w:numPr>
        <w:spacing w:after="0" w:line="288" w:lineRule="auto"/>
        <w:ind w:left="709" w:hanging="283"/>
        <w:rPr>
          <w:rFonts w:ascii="Times New Roman" w:hAnsi="Times New Roman" w:cs="Times New Roman"/>
          <w:sz w:val="24"/>
          <w:szCs w:val="24"/>
        </w:rPr>
      </w:pPr>
      <w:proofErr w:type="gramStart"/>
      <w:r w:rsidRPr="00DB6541">
        <w:rPr>
          <w:rFonts w:ascii="Times New Roman" w:hAnsi="Times New Roman" w:cs="Times New Roman"/>
          <w:sz w:val="24"/>
          <w:szCs w:val="24"/>
        </w:rPr>
        <w:t>prevedere</w:t>
      </w:r>
      <w:proofErr w:type="gramEnd"/>
      <w:r w:rsidRPr="00DB6541">
        <w:rPr>
          <w:rFonts w:ascii="Times New Roman" w:hAnsi="Times New Roman" w:cs="Times New Roman"/>
          <w:sz w:val="24"/>
          <w:szCs w:val="24"/>
        </w:rPr>
        <w:t xml:space="preserve"> l’abrogazione dell’articolo 348</w:t>
      </w:r>
      <w:r w:rsidRPr="00DB6541">
        <w:rPr>
          <w:rFonts w:ascii="Times New Roman" w:hAnsi="Times New Roman" w:cs="Times New Roman"/>
          <w:i/>
          <w:sz w:val="24"/>
          <w:szCs w:val="24"/>
        </w:rPr>
        <w:t>-bis</w:t>
      </w:r>
      <w:r>
        <w:rPr>
          <w:rFonts w:ascii="Times New Roman" w:hAnsi="Times New Roman" w:cs="Times New Roman"/>
          <w:i/>
          <w:sz w:val="24"/>
          <w:szCs w:val="24"/>
        </w:rPr>
        <w:t>,</w:t>
      </w:r>
      <w:r w:rsidRPr="00DB6541">
        <w:rPr>
          <w:rFonts w:ascii="Times New Roman" w:hAnsi="Times New Roman" w:cs="Times New Roman"/>
          <w:sz w:val="24"/>
          <w:szCs w:val="24"/>
        </w:rPr>
        <w:t xml:space="preserve"> dell’articolo 348-</w:t>
      </w:r>
      <w:r w:rsidRPr="00DB6541">
        <w:rPr>
          <w:rFonts w:ascii="Times New Roman" w:hAnsi="Times New Roman" w:cs="Times New Roman"/>
          <w:i/>
          <w:sz w:val="24"/>
          <w:szCs w:val="24"/>
        </w:rPr>
        <w:t>ter</w:t>
      </w:r>
      <w:r w:rsidRPr="00DB6541">
        <w:rPr>
          <w:rFonts w:ascii="Times New Roman" w:hAnsi="Times New Roman" w:cs="Times New Roman"/>
          <w:sz w:val="24"/>
          <w:szCs w:val="24"/>
        </w:rPr>
        <w:t xml:space="preserve"> </w:t>
      </w:r>
      <w:r>
        <w:rPr>
          <w:rFonts w:ascii="Times New Roman" w:hAnsi="Times New Roman" w:cs="Times New Roman"/>
          <w:sz w:val="24"/>
          <w:szCs w:val="24"/>
        </w:rPr>
        <w:t>e dell’articolo 436</w:t>
      </w:r>
      <w:r w:rsidRPr="000B2DD8">
        <w:rPr>
          <w:rFonts w:ascii="Times New Roman" w:hAnsi="Times New Roman" w:cs="Times New Roman"/>
          <w:i/>
          <w:sz w:val="24"/>
          <w:szCs w:val="24"/>
        </w:rPr>
        <w:t>-bis</w:t>
      </w:r>
      <w:r>
        <w:rPr>
          <w:rFonts w:ascii="Times New Roman" w:hAnsi="Times New Roman" w:cs="Times New Roman"/>
          <w:sz w:val="24"/>
          <w:szCs w:val="24"/>
        </w:rPr>
        <w:t xml:space="preserve"> </w:t>
      </w:r>
      <w:r w:rsidRPr="00DB6541">
        <w:rPr>
          <w:rFonts w:ascii="Times New Roman" w:hAnsi="Times New Roman" w:cs="Times New Roman"/>
          <w:sz w:val="24"/>
          <w:szCs w:val="24"/>
        </w:rPr>
        <w:t xml:space="preserve">del codice di procedura civile; </w:t>
      </w:r>
    </w:p>
    <w:p w:rsidR="00AA7BDF" w:rsidRPr="00DB6541" w:rsidRDefault="00AA7BDF" w:rsidP="00AA7BDF">
      <w:pPr>
        <w:pStyle w:val="Paragrafoelenco"/>
        <w:numPr>
          <w:ilvl w:val="2"/>
          <w:numId w:val="9"/>
        </w:numPr>
        <w:spacing w:after="0" w:line="288" w:lineRule="auto"/>
        <w:ind w:left="709" w:hanging="283"/>
        <w:rPr>
          <w:rFonts w:ascii="Times New Roman" w:eastAsia="Times New Roman" w:hAnsi="Times New Roman" w:cs="Times New Roman"/>
          <w:color w:val="000000"/>
          <w:kern w:val="36"/>
          <w:sz w:val="24"/>
          <w:szCs w:val="24"/>
          <w:lang w:eastAsia="it-IT"/>
        </w:rPr>
      </w:pPr>
      <w:proofErr w:type="gramStart"/>
      <w:r w:rsidRPr="00DB6541">
        <w:rPr>
          <w:rFonts w:ascii="Times New Roman" w:hAnsi="Times New Roman" w:cs="Times New Roman"/>
          <w:sz w:val="24"/>
          <w:szCs w:val="24"/>
        </w:rPr>
        <w:t>prevedere</w:t>
      </w:r>
      <w:proofErr w:type="gramEnd"/>
      <w:r w:rsidRPr="00DB6541">
        <w:rPr>
          <w:rFonts w:ascii="Times New Roman" w:hAnsi="Times New Roman" w:cs="Times New Roman"/>
          <w:sz w:val="24"/>
          <w:szCs w:val="24"/>
        </w:rPr>
        <w:t xml:space="preserve"> che, esaurita la trattazione e l’eventuale attività istruttoria:</w:t>
      </w:r>
    </w:p>
    <w:p w:rsidR="00AA7BDF" w:rsidRPr="00DB6541" w:rsidRDefault="00AA7BDF" w:rsidP="00AA7BDF">
      <w:pPr>
        <w:pStyle w:val="Paragrafoelenco"/>
        <w:numPr>
          <w:ilvl w:val="0"/>
          <w:numId w:val="19"/>
        </w:numPr>
        <w:spacing w:after="0" w:line="288" w:lineRule="auto"/>
        <w:ind w:left="1134" w:hanging="283"/>
        <w:rPr>
          <w:rFonts w:ascii="Times New Roman" w:hAnsi="Times New Roman" w:cs="Times New Roman"/>
          <w:sz w:val="24"/>
          <w:szCs w:val="24"/>
        </w:rPr>
      </w:pPr>
      <w:proofErr w:type="gramStart"/>
      <w:r w:rsidRPr="00DB6541">
        <w:rPr>
          <w:rFonts w:ascii="Times New Roman" w:hAnsi="Times New Roman" w:cs="Times New Roman"/>
          <w:sz w:val="24"/>
          <w:szCs w:val="24"/>
        </w:rPr>
        <w:lastRenderedPageBreak/>
        <w:t>il</w:t>
      </w:r>
      <w:proofErr w:type="gramEnd"/>
      <w:r w:rsidRPr="00DB6541">
        <w:rPr>
          <w:rFonts w:ascii="Times New Roman" w:hAnsi="Times New Roman" w:cs="Times New Roman"/>
          <w:sz w:val="24"/>
          <w:szCs w:val="24"/>
        </w:rPr>
        <w:t xml:space="preserve"> collegio possa ordinare la discussione orale previa precisazione delle conclusioni nel corso della medesima udienza e pronunciare sentenza al termine della discussione, dando lettura del dispositivo e delle ragioni della decisione; </w:t>
      </w:r>
    </w:p>
    <w:p w:rsidR="00AA7BDF" w:rsidRPr="00DB6541" w:rsidRDefault="00AA7BDF" w:rsidP="00AA7BDF">
      <w:pPr>
        <w:pStyle w:val="Paragrafoelenco"/>
        <w:numPr>
          <w:ilvl w:val="0"/>
          <w:numId w:val="19"/>
        </w:numPr>
        <w:spacing w:after="0" w:line="288" w:lineRule="auto"/>
        <w:ind w:left="1134" w:hanging="283"/>
        <w:rPr>
          <w:rFonts w:ascii="Times New Roman" w:hAnsi="Times New Roman" w:cs="Times New Roman"/>
          <w:sz w:val="24"/>
          <w:szCs w:val="24"/>
        </w:rPr>
      </w:pPr>
      <w:proofErr w:type="gramStart"/>
      <w:r w:rsidRPr="00DB6541">
        <w:rPr>
          <w:rFonts w:ascii="Times New Roman" w:hAnsi="Times New Roman" w:cs="Times New Roman"/>
          <w:sz w:val="24"/>
          <w:szCs w:val="24"/>
        </w:rPr>
        <w:t>il</w:t>
      </w:r>
      <w:proofErr w:type="gramEnd"/>
      <w:r w:rsidRPr="00DB6541">
        <w:rPr>
          <w:rFonts w:ascii="Times New Roman" w:hAnsi="Times New Roman" w:cs="Times New Roman"/>
          <w:sz w:val="24"/>
          <w:szCs w:val="24"/>
        </w:rPr>
        <w:t xml:space="preserve"> collegio abbia facoltà di fissare altra udienza per la discussione orale e, in tal caso, su richiesta delle parti, conceda un termine perentorio non superiore a trenta giorni prima dell’udienza per il deposito di sintetiche note difensive contenenti anche le conclusioni finali e che, al termine della discussione, pronunci la sentenza dando lettura del dispositivo e delle ragioni della decisione, oppure ne riservi il deposito entro i sessanta giorni successivi; </w:t>
      </w:r>
    </w:p>
    <w:p w:rsidR="00AA7BDF" w:rsidRPr="00DB6541" w:rsidRDefault="00AA7BDF" w:rsidP="00AA7BDF">
      <w:pPr>
        <w:pStyle w:val="Paragrafoelenco"/>
        <w:numPr>
          <w:ilvl w:val="0"/>
          <w:numId w:val="19"/>
        </w:numPr>
        <w:spacing w:after="0" w:line="288" w:lineRule="auto"/>
        <w:ind w:left="1134" w:hanging="283"/>
        <w:rPr>
          <w:rFonts w:ascii="Times New Roman" w:hAnsi="Times New Roman" w:cs="Times New Roman"/>
          <w:sz w:val="24"/>
          <w:szCs w:val="24"/>
        </w:rPr>
      </w:pPr>
      <w:proofErr w:type="gramStart"/>
      <w:r w:rsidRPr="00DB6541">
        <w:rPr>
          <w:rFonts w:ascii="Times New Roman" w:hAnsi="Times New Roman" w:cs="Times New Roman"/>
          <w:sz w:val="24"/>
          <w:szCs w:val="24"/>
        </w:rPr>
        <w:t>in</w:t>
      </w:r>
      <w:proofErr w:type="gramEnd"/>
      <w:r w:rsidRPr="00DB6541">
        <w:rPr>
          <w:rFonts w:ascii="Times New Roman" w:hAnsi="Times New Roman" w:cs="Times New Roman"/>
          <w:sz w:val="24"/>
          <w:szCs w:val="24"/>
        </w:rPr>
        <w:t xml:space="preserve"> caso di proposizione tempestiva di appello incidentale, il collegio possa provvedere con le modalità di cui al numero 1) solo se la parte nei cui confronti è proposto l’appello incidentale vi consente con apposito atto depositato almeno cinque giorni prima dell’udienza;</w:t>
      </w:r>
    </w:p>
    <w:p w:rsidR="00AA7BDF" w:rsidRPr="00DB6541" w:rsidRDefault="00AA7BDF" w:rsidP="00AA7BDF">
      <w:pPr>
        <w:pStyle w:val="Paragrafoelenco"/>
        <w:numPr>
          <w:ilvl w:val="0"/>
          <w:numId w:val="20"/>
        </w:numPr>
        <w:spacing w:after="0" w:line="288" w:lineRule="auto"/>
        <w:ind w:left="709" w:hanging="283"/>
        <w:rPr>
          <w:rFonts w:ascii="Times New Roman" w:hAnsi="Times New Roman" w:cs="Times New Roman"/>
          <w:sz w:val="24"/>
          <w:szCs w:val="24"/>
        </w:rPr>
      </w:pPr>
      <w:proofErr w:type="gramStart"/>
      <w:r w:rsidRPr="00DB6541">
        <w:rPr>
          <w:rFonts w:ascii="Times New Roman" w:hAnsi="Times New Roman" w:cs="Times New Roman"/>
          <w:sz w:val="24"/>
          <w:szCs w:val="24"/>
        </w:rPr>
        <w:t>modificare</w:t>
      </w:r>
      <w:proofErr w:type="gramEnd"/>
      <w:r w:rsidRPr="00DB6541">
        <w:rPr>
          <w:rFonts w:ascii="Times New Roman" w:hAnsi="Times New Roman" w:cs="Times New Roman"/>
          <w:sz w:val="24"/>
          <w:szCs w:val="24"/>
        </w:rPr>
        <w:t xml:space="preserve"> la disciplina dei provvedimenti sull’esecuzione provvisoria in appello, prevedendo:</w:t>
      </w:r>
    </w:p>
    <w:p w:rsidR="00AA7BDF" w:rsidRPr="00DB6541" w:rsidRDefault="00AA7BDF" w:rsidP="00AA7BDF">
      <w:pPr>
        <w:pStyle w:val="Paragrafoelenco"/>
        <w:numPr>
          <w:ilvl w:val="0"/>
          <w:numId w:val="21"/>
        </w:numPr>
        <w:spacing w:after="0" w:line="288" w:lineRule="auto"/>
        <w:ind w:left="1134" w:hanging="283"/>
        <w:rPr>
          <w:rFonts w:ascii="Times New Roman" w:hAnsi="Times New Roman" w:cs="Times New Roman"/>
          <w:sz w:val="24"/>
          <w:szCs w:val="24"/>
        </w:rPr>
      </w:pPr>
      <w:proofErr w:type="gramStart"/>
      <w:r w:rsidRPr="00DB6541">
        <w:rPr>
          <w:rFonts w:ascii="Times New Roman" w:hAnsi="Times New Roman" w:cs="Times New Roman"/>
          <w:sz w:val="24"/>
          <w:szCs w:val="24"/>
        </w:rPr>
        <w:t>che</w:t>
      </w:r>
      <w:proofErr w:type="gramEnd"/>
      <w:r w:rsidRPr="00DB6541">
        <w:rPr>
          <w:rFonts w:ascii="Times New Roman" w:hAnsi="Times New Roman" w:cs="Times New Roman"/>
          <w:sz w:val="24"/>
          <w:szCs w:val="24"/>
        </w:rPr>
        <w:t xml:space="preserve"> la sospensione dell'efficacia esecutiva o dell’esecuzione della sentenza impugnata venga disposta sulla base di un giudizio prognostico di manifesta fondatezza dell’impugnazione o, alternativamente, sulla base di un grave e irreparabile pregiudizio derivante dall’esecuzione della sentenza, consistente, quanto alle sentenze di condanna al pagamento di una somma di denaro, in gravi e fondati motivi, anche in relazione alla possibilità di insolvenza di una delle parti; </w:t>
      </w:r>
    </w:p>
    <w:p w:rsidR="00AA7BDF" w:rsidRPr="00DB6541" w:rsidRDefault="00AA7BDF" w:rsidP="00AA7BDF">
      <w:pPr>
        <w:pStyle w:val="Paragrafoelenco"/>
        <w:numPr>
          <w:ilvl w:val="0"/>
          <w:numId w:val="21"/>
        </w:numPr>
        <w:spacing w:after="0" w:line="288" w:lineRule="auto"/>
        <w:ind w:left="1134" w:hanging="283"/>
        <w:rPr>
          <w:rFonts w:ascii="Times New Roman" w:hAnsi="Times New Roman" w:cs="Times New Roman"/>
          <w:sz w:val="24"/>
          <w:szCs w:val="24"/>
        </w:rPr>
      </w:pPr>
      <w:proofErr w:type="gramStart"/>
      <w:r w:rsidRPr="00DB6541">
        <w:rPr>
          <w:rFonts w:ascii="Times New Roman" w:hAnsi="Times New Roman" w:cs="Times New Roman"/>
          <w:sz w:val="24"/>
          <w:szCs w:val="24"/>
        </w:rPr>
        <w:t>che</w:t>
      </w:r>
      <w:proofErr w:type="gramEnd"/>
      <w:r w:rsidRPr="00DB6541">
        <w:rPr>
          <w:rFonts w:ascii="Times New Roman" w:hAnsi="Times New Roman" w:cs="Times New Roman"/>
          <w:sz w:val="24"/>
          <w:szCs w:val="24"/>
        </w:rPr>
        <w:t xml:space="preserve"> l’istanza di cui al numero 1) possa essere proposta o riproposta nel corso del giudizio di appello, anche con ricorso autonomo, qualora sia fondata, a pena di inammissibilità, su elementi sopravvenuti dopo la proposizione dell’impugnazione;</w:t>
      </w:r>
    </w:p>
    <w:p w:rsidR="00AA7BDF" w:rsidRPr="00DB6541" w:rsidRDefault="00AA7BDF" w:rsidP="00AA7BDF">
      <w:pPr>
        <w:pStyle w:val="Paragrafoelenco"/>
        <w:numPr>
          <w:ilvl w:val="0"/>
          <w:numId w:val="21"/>
        </w:numPr>
        <w:spacing w:after="0" w:line="288" w:lineRule="auto"/>
        <w:ind w:left="1134" w:hanging="283"/>
        <w:rPr>
          <w:rFonts w:ascii="Times New Roman" w:hAnsi="Times New Roman" w:cs="Times New Roman"/>
          <w:sz w:val="24"/>
          <w:szCs w:val="24"/>
        </w:rPr>
      </w:pPr>
      <w:proofErr w:type="gramStart"/>
      <w:r w:rsidRPr="00DB6541">
        <w:rPr>
          <w:rFonts w:ascii="Times New Roman" w:hAnsi="Times New Roman" w:cs="Times New Roman"/>
          <w:sz w:val="24"/>
          <w:szCs w:val="24"/>
        </w:rPr>
        <w:t>che</w:t>
      </w:r>
      <w:proofErr w:type="gramEnd"/>
      <w:r w:rsidRPr="00DB6541">
        <w:rPr>
          <w:rFonts w:ascii="Times New Roman" w:hAnsi="Times New Roman" w:cs="Times New Roman"/>
          <w:sz w:val="24"/>
          <w:szCs w:val="24"/>
        </w:rPr>
        <w:t>, in caso di riproposizione dell’istanza, qualora la stessa sia dichiarata inammissibile o manifestamente infondata, la parte che l’ha proposta venga condannata con ordinanza non impugnabile alla pena pecuniaria prevista dall’articolo 283, secondo comma, del codice di procedura civile</w:t>
      </w:r>
      <w:r>
        <w:rPr>
          <w:rFonts w:ascii="Times New Roman" w:hAnsi="Times New Roman" w:cs="Times New Roman"/>
          <w:sz w:val="24"/>
          <w:szCs w:val="24"/>
        </w:rPr>
        <w:t>,</w:t>
      </w:r>
      <w:r w:rsidRPr="00DB6541">
        <w:rPr>
          <w:rFonts w:ascii="Times New Roman" w:hAnsi="Times New Roman" w:cs="Times New Roman"/>
          <w:sz w:val="24"/>
          <w:szCs w:val="24"/>
        </w:rPr>
        <w:t xml:space="preserve"> elevata nel minimo e nel massimo da due a quattro volte;</w:t>
      </w:r>
    </w:p>
    <w:p w:rsidR="00AA7BDF" w:rsidRPr="00DB6541" w:rsidRDefault="00AA7BDF" w:rsidP="00AA7BDF">
      <w:pPr>
        <w:pStyle w:val="Paragrafoelenco"/>
        <w:numPr>
          <w:ilvl w:val="0"/>
          <w:numId w:val="21"/>
        </w:numPr>
        <w:spacing w:after="0" w:line="288" w:lineRule="auto"/>
        <w:ind w:left="1134" w:hanging="283"/>
        <w:rPr>
          <w:rFonts w:ascii="Times New Roman" w:hAnsi="Times New Roman" w:cs="Times New Roman"/>
          <w:sz w:val="24"/>
          <w:szCs w:val="24"/>
        </w:rPr>
      </w:pPr>
      <w:proofErr w:type="gramStart"/>
      <w:r w:rsidRPr="00DB6541">
        <w:rPr>
          <w:rFonts w:ascii="Times New Roman" w:hAnsi="Times New Roman" w:cs="Times New Roman"/>
          <w:sz w:val="24"/>
          <w:szCs w:val="24"/>
        </w:rPr>
        <w:t>che</w:t>
      </w:r>
      <w:proofErr w:type="gramEnd"/>
      <w:r w:rsidRPr="00DB6541">
        <w:rPr>
          <w:rFonts w:ascii="Times New Roman" w:hAnsi="Times New Roman" w:cs="Times New Roman"/>
          <w:sz w:val="24"/>
          <w:szCs w:val="24"/>
        </w:rPr>
        <w:t>, nel caso di manifesta fondatezza o infondatezza dell’appello la corte, qualora non ritenga necessarie ulteriori attività, possa provvedere ai sensi della lettera e), numero 1).</w:t>
      </w:r>
    </w:p>
    <w:p w:rsidR="00AA7BDF" w:rsidRDefault="00AA7BDF" w:rsidP="00AA7BDF">
      <w:pPr>
        <w:autoSpaceDE w:val="0"/>
        <w:autoSpaceDN w:val="0"/>
        <w:adjustRightInd w:val="0"/>
        <w:spacing w:after="0" w:line="288" w:lineRule="auto"/>
        <w:ind w:firstLine="284"/>
        <w:contextualSpacing/>
        <w:jc w:val="both"/>
        <w:rPr>
          <w:rFonts w:ascii="Times New Roman" w:eastAsia="Times New Roman" w:hAnsi="Times New Roman" w:cs="Times New Roman"/>
          <w:color w:val="000000"/>
          <w:sz w:val="24"/>
          <w:szCs w:val="24"/>
          <w:lang w:eastAsia="it-IT"/>
        </w:rPr>
      </w:pPr>
    </w:p>
    <w:p w:rsidR="00AA7BDF" w:rsidRPr="00DB6541" w:rsidRDefault="00AA7BDF" w:rsidP="00AA7BDF">
      <w:pPr>
        <w:autoSpaceDE w:val="0"/>
        <w:autoSpaceDN w:val="0"/>
        <w:adjustRightInd w:val="0"/>
        <w:spacing w:after="0" w:line="288" w:lineRule="auto"/>
        <w:contextualSpacing/>
        <w:jc w:val="center"/>
        <w:rPr>
          <w:rFonts w:ascii="Times New Roman" w:hAnsi="Times New Roman" w:cs="Times New Roman"/>
          <w:sz w:val="24"/>
          <w:szCs w:val="24"/>
        </w:rPr>
      </w:pPr>
      <w:r w:rsidRPr="00DB6541">
        <w:rPr>
          <w:rFonts w:ascii="Times New Roman" w:hAnsi="Times New Roman" w:cs="Times New Roman"/>
          <w:sz w:val="24"/>
          <w:szCs w:val="24"/>
        </w:rPr>
        <w:t>ART.</w:t>
      </w:r>
      <w:r>
        <w:rPr>
          <w:rFonts w:ascii="Times New Roman" w:hAnsi="Times New Roman" w:cs="Times New Roman"/>
          <w:sz w:val="24"/>
          <w:szCs w:val="24"/>
        </w:rPr>
        <w:t>7</w:t>
      </w:r>
    </w:p>
    <w:p w:rsidR="00AA7BDF" w:rsidRPr="00DB6541" w:rsidRDefault="00AA7BDF" w:rsidP="00AA7BDF">
      <w:pPr>
        <w:spacing w:after="0" w:line="288" w:lineRule="auto"/>
        <w:contextualSpacing/>
        <w:jc w:val="center"/>
        <w:rPr>
          <w:rFonts w:ascii="Times New Roman" w:eastAsia="Times New Roman" w:hAnsi="Times New Roman" w:cs="Times New Roman"/>
          <w:i/>
          <w:color w:val="000000"/>
          <w:sz w:val="24"/>
          <w:szCs w:val="24"/>
          <w:lang w:eastAsia="it-IT"/>
        </w:rPr>
      </w:pPr>
      <w:r w:rsidRPr="00DB6541">
        <w:rPr>
          <w:rFonts w:ascii="Times New Roman" w:eastAsia="Times New Roman" w:hAnsi="Times New Roman" w:cs="Times New Roman"/>
          <w:i/>
          <w:iCs/>
          <w:color w:val="000000"/>
          <w:sz w:val="24"/>
          <w:szCs w:val="24"/>
          <w:lang w:eastAsia="it-IT"/>
        </w:rPr>
        <w:t>(</w:t>
      </w:r>
      <w:r>
        <w:rPr>
          <w:rFonts w:ascii="Times New Roman" w:eastAsia="Times New Roman" w:hAnsi="Times New Roman" w:cs="Times New Roman"/>
          <w:i/>
          <w:iCs/>
          <w:color w:val="000000"/>
          <w:sz w:val="24"/>
          <w:szCs w:val="24"/>
          <w:lang w:eastAsia="it-IT"/>
        </w:rPr>
        <w:t>Procedimenti di impugnazione dei licenziamenti</w:t>
      </w:r>
      <w:r w:rsidRPr="00DB6541">
        <w:rPr>
          <w:rFonts w:ascii="Times New Roman" w:eastAsia="Times New Roman" w:hAnsi="Times New Roman" w:cs="Times New Roman"/>
          <w:i/>
          <w:sz w:val="24"/>
          <w:szCs w:val="24"/>
          <w:lang w:eastAsia="it-IT"/>
        </w:rPr>
        <w:t>)</w:t>
      </w:r>
    </w:p>
    <w:p w:rsidR="00AA7BDF" w:rsidRPr="005F7F11" w:rsidRDefault="00AA7BDF" w:rsidP="00AA7BDF">
      <w:pPr>
        <w:spacing w:after="0" w:line="288" w:lineRule="auto"/>
        <w:ind w:firstLine="284"/>
        <w:contextualSpacing/>
        <w:jc w:val="both"/>
        <w:rPr>
          <w:rFonts w:ascii="Times New Roman" w:eastAsia="Times New Roman" w:hAnsi="Times New Roman" w:cs="Times New Roman"/>
          <w:color w:val="000000"/>
          <w:kern w:val="36"/>
          <w:sz w:val="24"/>
          <w:szCs w:val="24"/>
          <w:lang w:eastAsia="it-IT"/>
        </w:rPr>
      </w:pPr>
      <w:r w:rsidRPr="00DB6541">
        <w:rPr>
          <w:rFonts w:ascii="Times New Roman" w:eastAsia="Times New Roman" w:hAnsi="Times New Roman" w:cs="Times New Roman"/>
          <w:color w:val="000000"/>
          <w:kern w:val="36"/>
          <w:sz w:val="24"/>
          <w:szCs w:val="24"/>
          <w:lang w:eastAsia="it-IT"/>
        </w:rPr>
        <w:t xml:space="preserve">1. Nell'esercizio della delega di cui all’articolo 1, </w:t>
      </w:r>
      <w:r>
        <w:rPr>
          <w:rFonts w:ascii="Times New Roman" w:eastAsia="Times New Roman" w:hAnsi="Times New Roman" w:cs="Times New Roman"/>
          <w:color w:val="000000"/>
          <w:kern w:val="36"/>
          <w:sz w:val="24"/>
          <w:szCs w:val="24"/>
          <w:lang w:eastAsia="it-IT"/>
        </w:rPr>
        <w:t>il Governo provvede al</w:t>
      </w:r>
      <w:r w:rsidRPr="005F7F11">
        <w:rPr>
          <w:rFonts w:ascii="Times New Roman" w:eastAsia="Times New Roman" w:hAnsi="Times New Roman" w:cs="Times New Roman"/>
          <w:color w:val="000000"/>
          <w:kern w:val="36"/>
          <w:sz w:val="24"/>
          <w:szCs w:val="24"/>
          <w:lang w:eastAsia="it-IT"/>
        </w:rPr>
        <w:t xml:space="preserve">l’unificazione dei procedimenti di impugnazione dei licenziamenti, </w:t>
      </w:r>
      <w:r w:rsidRPr="00463DC2">
        <w:rPr>
          <w:rFonts w:ascii="Times New Roman" w:eastAsia="Times New Roman" w:hAnsi="Times New Roman" w:cs="Times New Roman"/>
          <w:color w:val="000000"/>
          <w:kern w:val="36"/>
          <w:sz w:val="24"/>
          <w:szCs w:val="24"/>
          <w:lang w:eastAsia="it-IT"/>
        </w:rPr>
        <w:t>anche quando devono essere risolte questioni relative alla qualificazione del rapporto di lavoro</w:t>
      </w:r>
      <w:r>
        <w:rPr>
          <w:rFonts w:ascii="Times New Roman" w:eastAsia="Times New Roman" w:hAnsi="Times New Roman" w:cs="Times New Roman"/>
          <w:color w:val="000000"/>
          <w:kern w:val="36"/>
          <w:sz w:val="24"/>
          <w:szCs w:val="24"/>
          <w:lang w:eastAsia="it-IT"/>
        </w:rPr>
        <w:t>,</w:t>
      </w:r>
      <w:r w:rsidRPr="005F7F11">
        <w:rPr>
          <w:rFonts w:ascii="Times New Roman" w:eastAsia="Times New Roman" w:hAnsi="Times New Roman" w:cs="Times New Roman"/>
          <w:color w:val="000000"/>
          <w:kern w:val="36"/>
          <w:sz w:val="24"/>
          <w:szCs w:val="24"/>
          <w:lang w:eastAsia="it-IT"/>
        </w:rPr>
        <w:t xml:space="preserve"> stabilendo l’applicabilità della disciplina vigente a tutte le impugnazioni successive all’entrata in vigore del decreto legislativo attuativo della presente delega, con conseguente superamento dell’applicazione della disciplina di cui all’articolo 1, commi da 47 a 66, della legge 28 giugno 2012, n. 92</w:t>
      </w:r>
      <w:r>
        <w:rPr>
          <w:rFonts w:ascii="Times New Roman" w:eastAsia="Times New Roman" w:hAnsi="Times New Roman" w:cs="Times New Roman"/>
          <w:color w:val="000000"/>
          <w:kern w:val="36"/>
          <w:sz w:val="24"/>
          <w:szCs w:val="24"/>
          <w:lang w:eastAsia="it-IT"/>
        </w:rPr>
        <w:t xml:space="preserve">, </w:t>
      </w:r>
      <w:r w:rsidRPr="00463DC2">
        <w:rPr>
          <w:rFonts w:ascii="Times New Roman" w:eastAsia="Times New Roman" w:hAnsi="Times New Roman" w:cs="Times New Roman"/>
          <w:color w:val="000000"/>
          <w:kern w:val="36"/>
          <w:sz w:val="24"/>
          <w:szCs w:val="24"/>
          <w:lang w:eastAsia="it-IT"/>
        </w:rPr>
        <w:t>stabilendo altresì il carattere prioritario della trattazione delle cause di licenziamento e dettando</w:t>
      </w:r>
      <w:r w:rsidRPr="005F7F11">
        <w:rPr>
          <w:rFonts w:ascii="Times New Roman" w:eastAsia="Times New Roman" w:hAnsi="Times New Roman" w:cs="Times New Roman"/>
          <w:color w:val="000000"/>
          <w:kern w:val="36"/>
          <w:sz w:val="24"/>
          <w:szCs w:val="24"/>
          <w:lang w:eastAsia="it-IT"/>
        </w:rPr>
        <w:t xml:space="preserve"> l’opportuna disciplina transitoria. </w:t>
      </w:r>
    </w:p>
    <w:p w:rsidR="00AA7BDF" w:rsidRPr="00DB6541" w:rsidRDefault="00AA7BDF" w:rsidP="00AA7BDF">
      <w:pPr>
        <w:spacing w:after="0" w:line="288" w:lineRule="auto"/>
        <w:contextualSpacing/>
        <w:jc w:val="both"/>
        <w:rPr>
          <w:rFonts w:ascii="Times New Roman" w:eastAsia="Times New Roman" w:hAnsi="Times New Roman" w:cs="Times New Roman"/>
          <w:iCs/>
          <w:color w:val="000000"/>
          <w:sz w:val="24"/>
          <w:szCs w:val="24"/>
          <w:lang w:eastAsia="it-IT"/>
        </w:rPr>
      </w:pPr>
    </w:p>
    <w:p w:rsidR="00AA7BDF" w:rsidRPr="00DB6541" w:rsidRDefault="00AA7BDF" w:rsidP="00AA7BDF">
      <w:pPr>
        <w:spacing w:after="0" w:line="288" w:lineRule="auto"/>
        <w:contextualSpacing/>
        <w:jc w:val="center"/>
        <w:rPr>
          <w:rFonts w:ascii="Times New Roman" w:eastAsia="Times New Roman" w:hAnsi="Times New Roman" w:cs="Times New Roman"/>
          <w:iCs/>
          <w:color w:val="000000"/>
          <w:sz w:val="24"/>
          <w:szCs w:val="24"/>
          <w:lang w:eastAsia="it-IT"/>
        </w:rPr>
      </w:pPr>
      <w:r w:rsidRPr="00DB6541">
        <w:rPr>
          <w:rFonts w:ascii="Times New Roman" w:eastAsia="Times New Roman" w:hAnsi="Times New Roman" w:cs="Times New Roman"/>
          <w:iCs/>
          <w:color w:val="000000"/>
          <w:sz w:val="24"/>
          <w:szCs w:val="24"/>
          <w:lang w:eastAsia="it-IT"/>
        </w:rPr>
        <w:t>ART.</w:t>
      </w:r>
      <w:r>
        <w:rPr>
          <w:rFonts w:ascii="Times New Roman" w:eastAsia="Times New Roman" w:hAnsi="Times New Roman" w:cs="Times New Roman"/>
          <w:iCs/>
          <w:color w:val="000000"/>
          <w:sz w:val="24"/>
          <w:szCs w:val="24"/>
          <w:lang w:eastAsia="it-IT"/>
        </w:rPr>
        <w:t xml:space="preserve"> 8</w:t>
      </w:r>
    </w:p>
    <w:p w:rsidR="00AA7BDF" w:rsidRPr="002C6C1E" w:rsidRDefault="00AA7BDF" w:rsidP="00AA7BDF">
      <w:pPr>
        <w:spacing w:after="0" w:line="288" w:lineRule="auto"/>
        <w:ind w:hanging="142"/>
        <w:contextualSpacing/>
        <w:jc w:val="center"/>
        <w:rPr>
          <w:rFonts w:ascii="Times New Roman" w:eastAsia="Times New Roman" w:hAnsi="Times New Roman" w:cs="Times New Roman"/>
          <w:color w:val="000000"/>
          <w:sz w:val="24"/>
          <w:szCs w:val="24"/>
          <w:lang w:eastAsia="it-IT"/>
        </w:rPr>
      </w:pPr>
      <w:r w:rsidRPr="002C6C1E">
        <w:rPr>
          <w:rFonts w:ascii="Times New Roman" w:eastAsia="Times New Roman" w:hAnsi="Times New Roman" w:cs="Times New Roman"/>
          <w:i/>
          <w:color w:val="000000"/>
          <w:sz w:val="24"/>
          <w:szCs w:val="24"/>
          <w:lang w:eastAsia="it-IT"/>
        </w:rPr>
        <w:lastRenderedPageBreak/>
        <w:t>(Processo di esecuzione)</w:t>
      </w:r>
      <w:r>
        <w:rPr>
          <w:rFonts w:ascii="Times New Roman" w:eastAsia="Times New Roman" w:hAnsi="Times New Roman" w:cs="Times New Roman"/>
          <w:i/>
          <w:color w:val="000000"/>
          <w:sz w:val="24"/>
          <w:szCs w:val="24"/>
          <w:lang w:eastAsia="it-IT"/>
        </w:rPr>
        <w:t>.</w:t>
      </w:r>
    </w:p>
    <w:p w:rsidR="00AA7BDF" w:rsidRPr="00804B54" w:rsidRDefault="00AA7BDF" w:rsidP="00AA7BDF">
      <w:pPr>
        <w:spacing w:after="0" w:line="288" w:lineRule="auto"/>
        <w:ind w:firstLine="284"/>
        <w:contextualSpacing/>
        <w:jc w:val="both"/>
        <w:rPr>
          <w:rFonts w:ascii="Times New Roman" w:eastAsia="Times New Roman" w:hAnsi="Times New Roman" w:cs="Times New Roman"/>
          <w:color w:val="000000"/>
          <w:sz w:val="24"/>
          <w:szCs w:val="24"/>
          <w:lang w:eastAsia="it-IT"/>
        </w:rPr>
      </w:pPr>
      <w:r w:rsidRPr="00804B54">
        <w:rPr>
          <w:rFonts w:ascii="Times New Roman" w:eastAsia="Times New Roman" w:hAnsi="Times New Roman" w:cs="Times New Roman"/>
          <w:color w:val="000000"/>
          <w:sz w:val="24"/>
          <w:szCs w:val="24"/>
          <w:lang w:eastAsia="it-IT"/>
        </w:rPr>
        <w:t>1. Nell'esercizio della delega di cui all’articolo 1, il decreto o i decreti legislativi recanti modifiche alla disciplina del processo di esecuzione sono adottati nel rispetto dei seguenti princìpi e criteri direttivi:</w:t>
      </w:r>
    </w:p>
    <w:p w:rsidR="00AA7BDF" w:rsidRPr="00804B54" w:rsidRDefault="00AA7BDF" w:rsidP="00AA7BDF">
      <w:pPr>
        <w:pStyle w:val="Paragrafoelenco"/>
        <w:numPr>
          <w:ilvl w:val="2"/>
          <w:numId w:val="14"/>
        </w:numPr>
        <w:spacing w:after="0" w:line="288" w:lineRule="auto"/>
        <w:ind w:left="709" w:hanging="283"/>
        <w:rPr>
          <w:rFonts w:ascii="Times New Roman" w:eastAsia="Times New Roman" w:hAnsi="Times New Roman" w:cs="Times New Roman"/>
          <w:color w:val="000000"/>
          <w:sz w:val="24"/>
          <w:szCs w:val="24"/>
          <w:lang w:eastAsia="it-IT"/>
        </w:rPr>
      </w:pPr>
      <w:proofErr w:type="gramStart"/>
      <w:r w:rsidRPr="00804B54">
        <w:rPr>
          <w:rFonts w:ascii="Times New Roman" w:eastAsia="Times New Roman" w:hAnsi="Times New Roman" w:cs="Times New Roman"/>
          <w:color w:val="000000"/>
          <w:sz w:val="24"/>
          <w:szCs w:val="24"/>
          <w:lang w:eastAsia="it-IT"/>
        </w:rPr>
        <w:t>nell’espropriazione</w:t>
      </w:r>
      <w:proofErr w:type="gramEnd"/>
      <w:r w:rsidRPr="00804B54">
        <w:rPr>
          <w:rFonts w:ascii="Times New Roman" w:eastAsia="Times New Roman" w:hAnsi="Times New Roman" w:cs="Times New Roman"/>
          <w:color w:val="000000"/>
          <w:sz w:val="24"/>
          <w:szCs w:val="24"/>
          <w:lang w:eastAsia="it-IT"/>
        </w:rPr>
        <w:t xml:space="preserve"> presso terzi, prevedere: </w:t>
      </w:r>
    </w:p>
    <w:p w:rsidR="00AA7BDF" w:rsidRPr="00804B54" w:rsidRDefault="00AA7BDF" w:rsidP="00AA7BDF">
      <w:pPr>
        <w:pStyle w:val="Paragrafoelenco"/>
        <w:numPr>
          <w:ilvl w:val="3"/>
          <w:numId w:val="9"/>
        </w:numPr>
        <w:spacing w:after="0" w:line="288" w:lineRule="auto"/>
        <w:ind w:left="1276" w:hanging="425"/>
        <w:rPr>
          <w:rFonts w:ascii="Times New Roman" w:eastAsia="Times New Roman" w:hAnsi="Times New Roman" w:cs="Times New Roman"/>
          <w:color w:val="000000"/>
          <w:sz w:val="24"/>
          <w:szCs w:val="24"/>
          <w:lang w:eastAsia="it-IT"/>
        </w:rPr>
      </w:pPr>
      <w:proofErr w:type="gramStart"/>
      <w:r w:rsidRPr="00804B54">
        <w:rPr>
          <w:rFonts w:ascii="Times New Roman" w:eastAsia="Times New Roman" w:hAnsi="Times New Roman" w:cs="Times New Roman"/>
          <w:color w:val="000000"/>
          <w:sz w:val="24"/>
          <w:szCs w:val="24"/>
          <w:lang w:eastAsia="it-IT"/>
        </w:rPr>
        <w:t>che</w:t>
      </w:r>
      <w:proofErr w:type="gramEnd"/>
      <w:r w:rsidRPr="00804B54">
        <w:rPr>
          <w:rFonts w:ascii="Times New Roman" w:eastAsia="Times New Roman" w:hAnsi="Times New Roman" w:cs="Times New Roman"/>
          <w:color w:val="000000"/>
          <w:sz w:val="24"/>
          <w:szCs w:val="24"/>
          <w:lang w:eastAsia="it-IT"/>
        </w:rPr>
        <w:t xml:space="preserve"> il creditore, entro la data dell’udienza di comparizione indicata nell’atto di pignoramento, notifichi al debitore e al terzo l’avviso di avvenuta iscrizione a ruolo e depositi l’avviso notificato nel fascicolo dell’esecuzione; </w:t>
      </w:r>
    </w:p>
    <w:p w:rsidR="00AA7BDF" w:rsidRPr="00804B54" w:rsidRDefault="00AA7BDF" w:rsidP="00AA7BDF">
      <w:pPr>
        <w:pStyle w:val="Paragrafoelenco"/>
        <w:numPr>
          <w:ilvl w:val="3"/>
          <w:numId w:val="9"/>
        </w:numPr>
        <w:spacing w:after="0" w:line="288" w:lineRule="auto"/>
        <w:ind w:left="1276" w:hanging="425"/>
        <w:rPr>
          <w:rFonts w:ascii="Times New Roman" w:eastAsia="Times New Roman" w:hAnsi="Times New Roman" w:cs="Times New Roman"/>
          <w:color w:val="000000"/>
          <w:sz w:val="24"/>
          <w:szCs w:val="24"/>
          <w:lang w:eastAsia="it-IT"/>
        </w:rPr>
      </w:pPr>
      <w:proofErr w:type="gramStart"/>
      <w:r w:rsidRPr="00804B54">
        <w:rPr>
          <w:rFonts w:ascii="Times New Roman" w:eastAsia="Times New Roman" w:hAnsi="Times New Roman" w:cs="Times New Roman"/>
          <w:color w:val="000000"/>
          <w:sz w:val="24"/>
          <w:szCs w:val="24"/>
          <w:lang w:eastAsia="it-IT"/>
        </w:rPr>
        <w:t>che</w:t>
      </w:r>
      <w:proofErr w:type="gramEnd"/>
      <w:r w:rsidRPr="00804B54">
        <w:rPr>
          <w:rFonts w:ascii="Times New Roman" w:eastAsia="Times New Roman" w:hAnsi="Times New Roman" w:cs="Times New Roman"/>
          <w:color w:val="000000"/>
          <w:sz w:val="24"/>
          <w:szCs w:val="24"/>
          <w:lang w:eastAsia="it-IT"/>
        </w:rPr>
        <w:t xml:space="preserve"> la mancata notifica dell’avviso o il suo mancato deposito determini l’inefficacia del pignoramento; </w:t>
      </w:r>
    </w:p>
    <w:p w:rsidR="00AA7BDF" w:rsidRPr="00804B54" w:rsidRDefault="00AA7BDF" w:rsidP="00AA7BDF">
      <w:pPr>
        <w:pStyle w:val="Paragrafoelenco"/>
        <w:numPr>
          <w:ilvl w:val="3"/>
          <w:numId w:val="9"/>
        </w:numPr>
        <w:spacing w:after="0" w:line="288" w:lineRule="auto"/>
        <w:ind w:left="1276" w:hanging="425"/>
        <w:rPr>
          <w:rFonts w:ascii="Times New Roman" w:eastAsia="Times New Roman" w:hAnsi="Times New Roman" w:cs="Times New Roman"/>
          <w:color w:val="000000"/>
          <w:sz w:val="24"/>
          <w:szCs w:val="24"/>
          <w:lang w:eastAsia="it-IT"/>
        </w:rPr>
      </w:pPr>
      <w:proofErr w:type="gramStart"/>
      <w:r w:rsidRPr="00804B54">
        <w:rPr>
          <w:rFonts w:ascii="Times New Roman" w:eastAsia="Times New Roman" w:hAnsi="Times New Roman" w:cs="Times New Roman"/>
          <w:color w:val="000000"/>
          <w:sz w:val="24"/>
          <w:szCs w:val="24"/>
          <w:lang w:eastAsia="it-IT"/>
        </w:rPr>
        <w:t>che</w:t>
      </w:r>
      <w:proofErr w:type="gramEnd"/>
      <w:r w:rsidRPr="00804B54">
        <w:rPr>
          <w:rFonts w:ascii="Times New Roman" w:eastAsia="Times New Roman" w:hAnsi="Times New Roman" w:cs="Times New Roman"/>
          <w:color w:val="000000"/>
          <w:sz w:val="24"/>
          <w:szCs w:val="24"/>
          <w:lang w:eastAsia="it-IT"/>
        </w:rPr>
        <w:t>, ove la notifica dell’avviso non sia effettuata, gli obblighi del debitore e del terzo cessino alla data dell’udienza indicata nell’atto di pignoramento;</w:t>
      </w:r>
    </w:p>
    <w:p w:rsidR="00AA7BDF" w:rsidRDefault="00AA7BDF" w:rsidP="00AA7BDF">
      <w:pPr>
        <w:pStyle w:val="Paragrafoelenco"/>
        <w:numPr>
          <w:ilvl w:val="0"/>
          <w:numId w:val="22"/>
        </w:numPr>
        <w:spacing w:after="0" w:line="288" w:lineRule="auto"/>
        <w:ind w:left="709" w:hanging="283"/>
        <w:rPr>
          <w:rFonts w:ascii="Times New Roman" w:eastAsia="Times New Roman" w:hAnsi="Times New Roman" w:cs="Times New Roman"/>
          <w:color w:val="000000"/>
          <w:sz w:val="24"/>
          <w:szCs w:val="24"/>
          <w:lang w:eastAsia="it-IT"/>
        </w:rPr>
      </w:pPr>
      <w:proofErr w:type="gramStart"/>
      <w:r w:rsidRPr="00C1462E">
        <w:rPr>
          <w:rFonts w:ascii="Times New Roman" w:eastAsia="Times New Roman" w:hAnsi="Times New Roman" w:cs="Times New Roman"/>
          <w:color w:val="000000"/>
          <w:sz w:val="24"/>
          <w:szCs w:val="24"/>
          <w:lang w:eastAsia="it-IT"/>
        </w:rPr>
        <w:t>nel</w:t>
      </w:r>
      <w:proofErr w:type="gramEnd"/>
      <w:r w:rsidRPr="00C1462E">
        <w:rPr>
          <w:rFonts w:ascii="Times New Roman" w:eastAsia="Times New Roman" w:hAnsi="Times New Roman" w:cs="Times New Roman"/>
          <w:color w:val="000000"/>
          <w:sz w:val="24"/>
          <w:szCs w:val="24"/>
          <w:lang w:eastAsia="it-IT"/>
        </w:rPr>
        <w:t xml:space="preserve"> procedimento di espropriazione immobiliare, prevedere:</w:t>
      </w:r>
      <w:r>
        <w:rPr>
          <w:rFonts w:ascii="Times New Roman" w:eastAsia="Times New Roman" w:hAnsi="Times New Roman" w:cs="Times New Roman"/>
          <w:color w:val="000000"/>
          <w:sz w:val="24"/>
          <w:szCs w:val="24"/>
          <w:lang w:eastAsia="it-IT"/>
        </w:rPr>
        <w:t xml:space="preserve"> </w:t>
      </w:r>
    </w:p>
    <w:p w:rsidR="00AA7BDF" w:rsidRDefault="00AA7BDF" w:rsidP="00AA7BDF">
      <w:pPr>
        <w:pStyle w:val="Paragrafoelenco"/>
        <w:numPr>
          <w:ilvl w:val="3"/>
          <w:numId w:val="14"/>
        </w:numPr>
        <w:spacing w:after="0" w:line="288" w:lineRule="auto"/>
        <w:ind w:left="1276" w:hanging="425"/>
        <w:rPr>
          <w:rFonts w:ascii="Times New Roman" w:eastAsia="Times New Roman" w:hAnsi="Times New Roman" w:cs="Times New Roman"/>
          <w:color w:val="000000"/>
          <w:sz w:val="24"/>
          <w:szCs w:val="24"/>
          <w:lang w:eastAsia="it-IT"/>
        </w:rPr>
      </w:pPr>
      <w:proofErr w:type="gramStart"/>
      <w:r w:rsidRPr="00C1462E">
        <w:rPr>
          <w:rFonts w:ascii="Times New Roman" w:eastAsia="Times New Roman" w:hAnsi="Times New Roman" w:cs="Times New Roman"/>
          <w:color w:val="000000"/>
          <w:sz w:val="24"/>
          <w:szCs w:val="24"/>
          <w:lang w:eastAsia="it-IT"/>
        </w:rPr>
        <w:t>che</w:t>
      </w:r>
      <w:proofErr w:type="gramEnd"/>
      <w:r w:rsidRPr="00C1462E">
        <w:rPr>
          <w:rFonts w:ascii="Times New Roman" w:eastAsia="Times New Roman" w:hAnsi="Times New Roman" w:cs="Times New Roman"/>
          <w:color w:val="000000"/>
          <w:sz w:val="24"/>
          <w:szCs w:val="24"/>
          <w:lang w:eastAsia="it-IT"/>
        </w:rPr>
        <w:t xml:space="preserve"> il debitore, con istanza depositata non oltre dieci giorni prima dell’udienza prevista dall’articolo 569, primo comma, del codice di procedura civile, possa chiedere al giudice dell’esecuzione di essere autorizzato a procedere direttamente alla vendita dell’immobile pignorato per un prezzo non infer</w:t>
      </w:r>
      <w:r>
        <w:rPr>
          <w:rFonts w:ascii="Times New Roman" w:eastAsia="Times New Roman" w:hAnsi="Times New Roman" w:cs="Times New Roman"/>
          <w:color w:val="000000"/>
          <w:sz w:val="24"/>
          <w:szCs w:val="24"/>
          <w:lang w:eastAsia="it-IT"/>
        </w:rPr>
        <w:t xml:space="preserve">iore al suo valore di mercato; </w:t>
      </w:r>
    </w:p>
    <w:p w:rsidR="00AA7BDF" w:rsidRDefault="00AA7BDF" w:rsidP="00AA7BDF">
      <w:pPr>
        <w:pStyle w:val="Paragrafoelenco"/>
        <w:numPr>
          <w:ilvl w:val="3"/>
          <w:numId w:val="14"/>
        </w:numPr>
        <w:spacing w:after="0" w:line="288" w:lineRule="auto"/>
        <w:ind w:left="1276" w:hanging="425"/>
        <w:rPr>
          <w:rFonts w:ascii="Times New Roman" w:eastAsia="Times New Roman" w:hAnsi="Times New Roman" w:cs="Times New Roman"/>
          <w:color w:val="000000"/>
          <w:sz w:val="24"/>
          <w:szCs w:val="24"/>
          <w:lang w:eastAsia="it-IT"/>
        </w:rPr>
      </w:pPr>
      <w:proofErr w:type="gramStart"/>
      <w:r w:rsidRPr="00AB13FC">
        <w:rPr>
          <w:rFonts w:ascii="Times New Roman" w:eastAsia="Times New Roman" w:hAnsi="Times New Roman" w:cs="Times New Roman"/>
          <w:color w:val="000000"/>
          <w:sz w:val="24"/>
          <w:szCs w:val="24"/>
          <w:lang w:eastAsia="it-IT"/>
        </w:rPr>
        <w:t>i</w:t>
      </w:r>
      <w:proofErr w:type="gramEnd"/>
      <w:r w:rsidRPr="00AB13FC">
        <w:rPr>
          <w:rFonts w:ascii="Times New Roman" w:eastAsia="Times New Roman" w:hAnsi="Times New Roman" w:cs="Times New Roman"/>
          <w:color w:val="000000"/>
          <w:sz w:val="24"/>
          <w:szCs w:val="24"/>
          <w:lang w:eastAsia="it-IT"/>
        </w:rPr>
        <w:t xml:space="preserve"> criteri per la determinazione del valore di mercato del bene pignorato ai fini dell’istanza di cui alla lettera a), prevedendo che all’istanza del debitore debba essere sempre allegata l’offerta di acquisto e che, a garanzia della serietà dell’offerta, sia prestata cauzione in misura non inferiore al decimo del prezzo proposto;</w:t>
      </w:r>
    </w:p>
    <w:p w:rsidR="00AA7BDF" w:rsidRDefault="00AA7BDF" w:rsidP="00AA7BDF">
      <w:pPr>
        <w:pStyle w:val="Paragrafoelenco"/>
        <w:numPr>
          <w:ilvl w:val="3"/>
          <w:numId w:val="14"/>
        </w:numPr>
        <w:spacing w:after="0" w:line="288" w:lineRule="auto"/>
        <w:ind w:left="1276" w:hanging="425"/>
        <w:rPr>
          <w:rFonts w:ascii="Times New Roman" w:eastAsia="Times New Roman" w:hAnsi="Times New Roman" w:cs="Times New Roman"/>
          <w:color w:val="000000"/>
          <w:sz w:val="24"/>
          <w:szCs w:val="24"/>
          <w:lang w:eastAsia="it-IT"/>
        </w:rPr>
      </w:pPr>
      <w:proofErr w:type="gramStart"/>
      <w:r w:rsidRPr="00AB13FC">
        <w:rPr>
          <w:rFonts w:ascii="Times New Roman" w:eastAsia="Times New Roman" w:hAnsi="Times New Roman" w:cs="Times New Roman"/>
          <w:color w:val="000000"/>
          <w:sz w:val="24"/>
          <w:szCs w:val="24"/>
          <w:lang w:eastAsia="it-IT"/>
        </w:rPr>
        <w:t>che</w:t>
      </w:r>
      <w:proofErr w:type="gramEnd"/>
      <w:r w:rsidRPr="00AB13FC">
        <w:rPr>
          <w:rFonts w:ascii="Times New Roman" w:eastAsia="Times New Roman" w:hAnsi="Times New Roman" w:cs="Times New Roman"/>
          <w:color w:val="000000"/>
          <w:sz w:val="24"/>
          <w:szCs w:val="24"/>
          <w:lang w:eastAsia="it-IT"/>
        </w:rPr>
        <w:t xml:space="preserve"> il giudice dell’esecuzione debba verificare l’ammissibilità dell’istanza ed instaurare sulla stessa il contraddittorio con il debitore, i comproprietari, il creditore procedente, i creditori intervenuti, i creditori iscritti e l’offerente, acquisendo il consenso dei creditori; </w:t>
      </w:r>
    </w:p>
    <w:p w:rsidR="00AA7BDF" w:rsidRDefault="00AA7BDF" w:rsidP="00AA7BDF">
      <w:pPr>
        <w:pStyle w:val="Paragrafoelenco"/>
        <w:numPr>
          <w:ilvl w:val="3"/>
          <w:numId w:val="14"/>
        </w:numPr>
        <w:spacing w:after="0" w:line="288" w:lineRule="auto"/>
        <w:ind w:left="1276" w:hanging="425"/>
        <w:rPr>
          <w:rFonts w:ascii="Times New Roman" w:eastAsia="Times New Roman" w:hAnsi="Times New Roman" w:cs="Times New Roman"/>
          <w:color w:val="000000"/>
          <w:sz w:val="24"/>
          <w:szCs w:val="24"/>
          <w:lang w:eastAsia="it-IT"/>
        </w:rPr>
      </w:pPr>
      <w:proofErr w:type="gramStart"/>
      <w:r w:rsidRPr="00AB13FC">
        <w:rPr>
          <w:rFonts w:ascii="Times New Roman" w:eastAsia="Times New Roman" w:hAnsi="Times New Roman" w:cs="Times New Roman"/>
          <w:color w:val="000000"/>
          <w:sz w:val="24"/>
          <w:szCs w:val="24"/>
          <w:lang w:eastAsia="it-IT"/>
        </w:rPr>
        <w:t>che</w:t>
      </w:r>
      <w:proofErr w:type="gramEnd"/>
      <w:r w:rsidRPr="00AB13FC">
        <w:rPr>
          <w:rFonts w:ascii="Times New Roman" w:eastAsia="Times New Roman" w:hAnsi="Times New Roman" w:cs="Times New Roman"/>
          <w:color w:val="000000"/>
          <w:sz w:val="24"/>
          <w:szCs w:val="24"/>
          <w:lang w:eastAsia="it-IT"/>
        </w:rPr>
        <w:t xml:space="preserve"> il giudice dell’esecuzione, nel contraddittorio tra gli interessati, possa assumere sommarie informazioni, anche sul valore del bene e sulla effettiva capacità di adempimento dell’offerente;</w:t>
      </w:r>
    </w:p>
    <w:p w:rsidR="00AA7BDF" w:rsidRDefault="00AA7BDF" w:rsidP="00AA7BDF">
      <w:pPr>
        <w:pStyle w:val="Paragrafoelenco"/>
        <w:numPr>
          <w:ilvl w:val="3"/>
          <w:numId w:val="14"/>
        </w:numPr>
        <w:spacing w:after="0" w:line="288" w:lineRule="auto"/>
        <w:ind w:left="1276" w:hanging="425"/>
        <w:rPr>
          <w:rFonts w:ascii="Times New Roman" w:eastAsia="Times New Roman" w:hAnsi="Times New Roman" w:cs="Times New Roman"/>
          <w:color w:val="000000"/>
          <w:sz w:val="24"/>
          <w:szCs w:val="24"/>
          <w:lang w:eastAsia="it-IT"/>
        </w:rPr>
      </w:pPr>
      <w:proofErr w:type="gramStart"/>
      <w:r w:rsidRPr="00AB13FC">
        <w:rPr>
          <w:rFonts w:ascii="Times New Roman" w:eastAsia="Times New Roman" w:hAnsi="Times New Roman" w:cs="Times New Roman"/>
          <w:color w:val="000000"/>
          <w:sz w:val="24"/>
          <w:szCs w:val="24"/>
          <w:lang w:eastAsia="it-IT"/>
        </w:rPr>
        <w:t>che</w:t>
      </w:r>
      <w:proofErr w:type="gramEnd"/>
      <w:r w:rsidRPr="00AB13FC">
        <w:rPr>
          <w:rFonts w:ascii="Times New Roman" w:eastAsia="Times New Roman" w:hAnsi="Times New Roman" w:cs="Times New Roman"/>
          <w:color w:val="000000"/>
          <w:sz w:val="24"/>
          <w:szCs w:val="24"/>
          <w:lang w:eastAsia="it-IT"/>
        </w:rPr>
        <w:t xml:space="preserve"> con il provvedimento con il quale il giudice dell’esecuzione autorizza il debitore a procedere alla vendita debbano essere stabiliti il prezzo, le modalità del pagamento e il termine, non superiore a novanta giorni, entro il quale l’atto di trasferimento deve essere stipulato ed il prezzo deve essere versato;</w:t>
      </w:r>
    </w:p>
    <w:p w:rsidR="00AA7BDF" w:rsidRDefault="00AA7BDF" w:rsidP="00AA7BDF">
      <w:pPr>
        <w:pStyle w:val="Paragrafoelenco"/>
        <w:numPr>
          <w:ilvl w:val="3"/>
          <w:numId w:val="14"/>
        </w:numPr>
        <w:spacing w:after="0" w:line="288" w:lineRule="auto"/>
        <w:ind w:left="1276" w:hanging="425"/>
        <w:rPr>
          <w:rFonts w:ascii="Times New Roman" w:eastAsia="Times New Roman" w:hAnsi="Times New Roman" w:cs="Times New Roman"/>
          <w:color w:val="000000"/>
          <w:sz w:val="24"/>
          <w:szCs w:val="24"/>
          <w:lang w:eastAsia="it-IT"/>
        </w:rPr>
      </w:pPr>
      <w:proofErr w:type="gramStart"/>
      <w:r w:rsidRPr="00AB13FC">
        <w:rPr>
          <w:rFonts w:ascii="Times New Roman" w:eastAsia="Times New Roman" w:hAnsi="Times New Roman" w:cs="Times New Roman"/>
          <w:color w:val="000000"/>
          <w:sz w:val="24"/>
          <w:szCs w:val="24"/>
          <w:lang w:eastAsia="it-IT"/>
        </w:rPr>
        <w:t>che</w:t>
      </w:r>
      <w:proofErr w:type="gramEnd"/>
      <w:r w:rsidRPr="00AB13FC">
        <w:rPr>
          <w:rFonts w:ascii="Times New Roman" w:eastAsia="Times New Roman" w:hAnsi="Times New Roman" w:cs="Times New Roman"/>
          <w:color w:val="000000"/>
          <w:sz w:val="24"/>
          <w:szCs w:val="24"/>
          <w:lang w:eastAsia="it-IT"/>
        </w:rPr>
        <w:t xml:space="preserve">, in deroga a quanto previsto dalla lettera c), il giudice possa autorizzare il debitore a procedere alla vendita anche in caso di opposizione di uno o più creditori, nei casi in cui ritenga probabile che la vendita con modalità competitive non consentirebbe di ricavare un importo maggiore, in tal caso garantendo l’impugnabilità del relativo provvedimento </w:t>
      </w:r>
      <w:proofErr w:type="spellStart"/>
      <w:r w:rsidRPr="00AB13FC">
        <w:rPr>
          <w:rFonts w:ascii="Times New Roman" w:eastAsia="Times New Roman" w:hAnsi="Times New Roman" w:cs="Times New Roman"/>
          <w:color w:val="000000"/>
          <w:sz w:val="24"/>
          <w:szCs w:val="24"/>
          <w:lang w:eastAsia="it-IT"/>
        </w:rPr>
        <w:t>autorizzatorio</w:t>
      </w:r>
      <w:proofErr w:type="spellEnd"/>
      <w:r w:rsidRPr="00AB13FC">
        <w:rPr>
          <w:rFonts w:ascii="Times New Roman" w:eastAsia="Times New Roman" w:hAnsi="Times New Roman" w:cs="Times New Roman"/>
          <w:color w:val="000000"/>
          <w:sz w:val="24"/>
          <w:szCs w:val="24"/>
          <w:lang w:eastAsia="it-IT"/>
        </w:rPr>
        <w:t xml:space="preserve">; </w:t>
      </w:r>
    </w:p>
    <w:p w:rsidR="00AA7BDF" w:rsidRDefault="00AA7BDF" w:rsidP="00AA7BDF">
      <w:pPr>
        <w:pStyle w:val="Paragrafoelenco"/>
        <w:numPr>
          <w:ilvl w:val="3"/>
          <w:numId w:val="14"/>
        </w:numPr>
        <w:spacing w:after="0" w:line="288" w:lineRule="auto"/>
        <w:ind w:left="1276" w:hanging="425"/>
        <w:rPr>
          <w:rFonts w:ascii="Times New Roman" w:eastAsia="Times New Roman" w:hAnsi="Times New Roman" w:cs="Times New Roman"/>
          <w:color w:val="000000"/>
          <w:sz w:val="24"/>
          <w:szCs w:val="24"/>
          <w:lang w:eastAsia="it-IT"/>
        </w:rPr>
      </w:pPr>
      <w:r w:rsidRPr="00AB13FC">
        <w:rPr>
          <w:rFonts w:ascii="Times New Roman" w:eastAsia="Times New Roman" w:hAnsi="Times New Roman" w:cs="Times New Roman"/>
          <w:color w:val="000000"/>
          <w:sz w:val="24"/>
          <w:szCs w:val="24"/>
          <w:lang w:eastAsia="it-IT"/>
        </w:rPr>
        <w:t>che il giudice dell’esecuzione possa delegare uno dei professionisti iscritti nell’elenco di cui all’articolo 179</w:t>
      </w:r>
      <w:r w:rsidRPr="00AB13FC">
        <w:rPr>
          <w:rFonts w:ascii="Times New Roman" w:eastAsia="Times New Roman" w:hAnsi="Times New Roman" w:cs="Times New Roman"/>
          <w:i/>
          <w:color w:val="000000"/>
          <w:sz w:val="24"/>
          <w:szCs w:val="24"/>
          <w:lang w:eastAsia="it-IT"/>
        </w:rPr>
        <w:t>-ter</w:t>
      </w:r>
      <w:r w:rsidRPr="00AB13FC">
        <w:rPr>
          <w:rFonts w:ascii="Times New Roman" w:eastAsia="Times New Roman" w:hAnsi="Times New Roman" w:cs="Times New Roman"/>
          <w:color w:val="000000"/>
          <w:sz w:val="24"/>
          <w:szCs w:val="24"/>
          <w:lang w:eastAsia="it-IT"/>
        </w:rPr>
        <w:t xml:space="preserve"> delle disposizioni di attuazione del codice di procedura civile alla riscossione del prezzo nonché alle operazioni di distribuzione del ricavato e che, una volta eseguita la vendita e riscosso interamente il prezzo, ordini la cancellazione delle trascrizioni dei pignoramenti e delle iscrizioni ipotecarie ai sensi dell’articolo 586 del codice di procedura civile, da effettuare a cura delle parti contraenti;</w:t>
      </w:r>
    </w:p>
    <w:p w:rsidR="00AA7BDF" w:rsidRDefault="00AA7BDF" w:rsidP="00AA7BDF">
      <w:pPr>
        <w:pStyle w:val="Paragrafoelenco"/>
        <w:numPr>
          <w:ilvl w:val="3"/>
          <w:numId w:val="14"/>
        </w:numPr>
        <w:spacing w:after="0" w:line="288" w:lineRule="auto"/>
        <w:ind w:left="1276" w:hanging="425"/>
        <w:rPr>
          <w:rFonts w:ascii="Times New Roman" w:eastAsia="Times New Roman" w:hAnsi="Times New Roman" w:cs="Times New Roman"/>
          <w:color w:val="000000"/>
          <w:sz w:val="24"/>
          <w:szCs w:val="24"/>
          <w:lang w:eastAsia="it-IT"/>
        </w:rPr>
      </w:pPr>
      <w:proofErr w:type="gramStart"/>
      <w:r w:rsidRPr="00AB13FC">
        <w:rPr>
          <w:rFonts w:ascii="Times New Roman" w:eastAsia="Times New Roman" w:hAnsi="Times New Roman" w:cs="Times New Roman"/>
          <w:color w:val="000000"/>
          <w:sz w:val="24"/>
          <w:szCs w:val="24"/>
          <w:lang w:eastAsia="it-IT"/>
        </w:rPr>
        <w:lastRenderedPageBreak/>
        <w:t>che</w:t>
      </w:r>
      <w:proofErr w:type="gramEnd"/>
      <w:r w:rsidRPr="00AB13FC">
        <w:rPr>
          <w:rFonts w:ascii="Times New Roman" w:eastAsia="Times New Roman" w:hAnsi="Times New Roman" w:cs="Times New Roman"/>
          <w:color w:val="000000"/>
          <w:sz w:val="24"/>
          <w:szCs w:val="24"/>
          <w:lang w:eastAsia="it-IT"/>
        </w:rPr>
        <w:t>, se nel termine assegnato il bene non è stato venduto o il prezzo non è stato versato, il giudice provveda ai sensi dell’articolo 569 del codice di procedura civile;</w:t>
      </w:r>
    </w:p>
    <w:p w:rsidR="00AA7BDF" w:rsidRPr="00AB13FC" w:rsidRDefault="00AA7BDF" w:rsidP="00AA7BDF">
      <w:pPr>
        <w:pStyle w:val="Paragrafoelenco"/>
        <w:numPr>
          <w:ilvl w:val="3"/>
          <w:numId w:val="14"/>
        </w:numPr>
        <w:spacing w:after="0" w:line="288" w:lineRule="auto"/>
        <w:ind w:left="1276" w:hanging="425"/>
        <w:rPr>
          <w:rFonts w:ascii="Times New Roman" w:eastAsia="Times New Roman" w:hAnsi="Times New Roman" w:cs="Times New Roman"/>
          <w:color w:val="000000"/>
          <w:sz w:val="24"/>
          <w:szCs w:val="24"/>
          <w:lang w:eastAsia="it-IT"/>
        </w:rPr>
      </w:pPr>
      <w:proofErr w:type="gramStart"/>
      <w:r w:rsidRPr="00AB13FC">
        <w:rPr>
          <w:rFonts w:ascii="Times New Roman" w:eastAsia="Times New Roman" w:hAnsi="Times New Roman" w:cs="Times New Roman"/>
          <w:color w:val="000000"/>
          <w:sz w:val="24"/>
          <w:szCs w:val="24"/>
          <w:lang w:eastAsia="it-IT"/>
        </w:rPr>
        <w:t>che</w:t>
      </w:r>
      <w:proofErr w:type="gramEnd"/>
      <w:r w:rsidRPr="00AB13FC">
        <w:rPr>
          <w:rFonts w:ascii="Times New Roman" w:eastAsia="Times New Roman" w:hAnsi="Times New Roman" w:cs="Times New Roman"/>
          <w:color w:val="000000"/>
          <w:sz w:val="24"/>
          <w:szCs w:val="24"/>
          <w:lang w:eastAsia="it-IT"/>
        </w:rPr>
        <w:t xml:space="preserve"> l’istanza possa essere formulata per una sola volta a pena di inammissibilità.</w:t>
      </w:r>
    </w:p>
    <w:p w:rsidR="00AA7BDF" w:rsidRDefault="00AA7BDF" w:rsidP="00AA7BDF">
      <w:pPr>
        <w:spacing w:after="0" w:line="288" w:lineRule="auto"/>
        <w:ind w:hanging="142"/>
        <w:contextualSpacing/>
        <w:jc w:val="both"/>
        <w:rPr>
          <w:rFonts w:ascii="Times New Roman" w:eastAsia="Times New Roman" w:hAnsi="Times New Roman" w:cs="Times New Roman"/>
          <w:color w:val="000000"/>
          <w:sz w:val="24"/>
          <w:szCs w:val="24"/>
          <w:lang w:eastAsia="it-IT"/>
        </w:rPr>
      </w:pPr>
    </w:p>
    <w:p w:rsidR="00AA7BDF" w:rsidRDefault="00AA7BDF" w:rsidP="00AA7BDF">
      <w:pPr>
        <w:spacing w:after="0" w:line="288" w:lineRule="auto"/>
        <w:ind w:hanging="142"/>
        <w:contextualSpacing/>
        <w:jc w:val="center"/>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ART. 9</w:t>
      </w:r>
    </w:p>
    <w:p w:rsidR="00AA7BDF" w:rsidRPr="00BB6C25" w:rsidRDefault="00AA7BDF" w:rsidP="00AA7BDF">
      <w:pPr>
        <w:spacing w:after="0" w:line="288" w:lineRule="auto"/>
        <w:ind w:hanging="142"/>
        <w:contextualSpacing/>
        <w:jc w:val="center"/>
        <w:rPr>
          <w:rFonts w:ascii="Times New Roman" w:eastAsia="Times New Roman" w:hAnsi="Times New Roman" w:cs="Times New Roman"/>
          <w:i/>
          <w:color w:val="000000"/>
          <w:sz w:val="24"/>
          <w:szCs w:val="24"/>
          <w:lang w:eastAsia="it-IT"/>
        </w:rPr>
      </w:pPr>
      <w:r w:rsidRPr="00BB6C25">
        <w:rPr>
          <w:rFonts w:ascii="Times New Roman" w:eastAsia="Times New Roman" w:hAnsi="Times New Roman" w:cs="Times New Roman"/>
          <w:i/>
          <w:color w:val="000000"/>
          <w:sz w:val="24"/>
          <w:szCs w:val="24"/>
          <w:lang w:eastAsia="it-IT"/>
        </w:rPr>
        <w:t>(Procedimenti in camera di consiglio)</w:t>
      </w:r>
    </w:p>
    <w:p w:rsidR="00AA7BDF" w:rsidRPr="00D21474" w:rsidRDefault="00AA7BDF" w:rsidP="00AA7BDF">
      <w:pPr>
        <w:spacing w:after="0" w:line="288" w:lineRule="auto"/>
        <w:ind w:firstLine="284"/>
        <w:contextualSpacing/>
        <w:jc w:val="both"/>
        <w:rPr>
          <w:rFonts w:ascii="Times New Roman" w:eastAsia="Times New Roman" w:hAnsi="Times New Roman" w:cs="Times New Roman"/>
          <w:iCs/>
          <w:sz w:val="24"/>
          <w:szCs w:val="24"/>
          <w:lang w:eastAsia="it-IT"/>
        </w:rPr>
      </w:pPr>
      <w:r w:rsidRPr="00DB6541">
        <w:rPr>
          <w:rFonts w:ascii="Times New Roman" w:eastAsia="Times New Roman" w:hAnsi="Times New Roman" w:cs="Times New Roman"/>
          <w:color w:val="000000"/>
          <w:sz w:val="24"/>
          <w:szCs w:val="24"/>
          <w:lang w:eastAsia="it-IT"/>
        </w:rPr>
        <w:t xml:space="preserve">1. Nell'esercizio della delega di cui all’articolo 1, il </w:t>
      </w:r>
      <w:r>
        <w:rPr>
          <w:rFonts w:ascii="Times New Roman" w:eastAsia="Times New Roman" w:hAnsi="Times New Roman" w:cs="Times New Roman"/>
          <w:color w:val="000000"/>
          <w:sz w:val="24"/>
          <w:szCs w:val="24"/>
          <w:lang w:eastAsia="it-IT"/>
        </w:rPr>
        <w:t>Governo procede alla revisione dei casi in cui, nei procedimenti in camera di consiglio, il tribunale provvede in composizione collegiale</w:t>
      </w:r>
      <w:r>
        <w:rPr>
          <w:rFonts w:ascii="Times New Roman" w:eastAsia="Times New Roman" w:hAnsi="Times New Roman" w:cs="Times New Roman"/>
          <w:iCs/>
          <w:sz w:val="24"/>
          <w:szCs w:val="24"/>
          <w:lang w:eastAsia="it-IT"/>
        </w:rPr>
        <w:t>, con l’obiettivo di ridurre le ipotesi di collegialità nei casi in cui non è prevista la partecipazione obbligatoria del pubblico ministero e l’intervento dell’autorità giudiziaria è diretto a garantire l’attendibilità di stime effettuate o la buona amministrazione di cose comuni.</w:t>
      </w:r>
      <w:r>
        <w:rPr>
          <w:rFonts w:ascii="Times New Roman" w:eastAsia="Times New Roman" w:hAnsi="Times New Roman" w:cs="Times New Roman"/>
          <w:sz w:val="24"/>
          <w:szCs w:val="24"/>
          <w:lang w:eastAsia="it-IT"/>
        </w:rPr>
        <w:t xml:space="preserve"> </w:t>
      </w:r>
    </w:p>
    <w:p w:rsidR="00AA7BDF" w:rsidRPr="00DB6541" w:rsidRDefault="00AA7BDF" w:rsidP="00AA7BDF">
      <w:pPr>
        <w:spacing w:after="0" w:line="288" w:lineRule="auto"/>
        <w:ind w:hanging="142"/>
        <w:contextualSpacing/>
        <w:jc w:val="both"/>
        <w:rPr>
          <w:rFonts w:ascii="Times New Roman" w:eastAsia="Times New Roman" w:hAnsi="Times New Roman" w:cs="Times New Roman"/>
          <w:color w:val="000000"/>
          <w:sz w:val="24"/>
          <w:szCs w:val="24"/>
          <w:lang w:eastAsia="it-IT"/>
        </w:rPr>
      </w:pPr>
    </w:p>
    <w:p w:rsidR="00AA7BDF" w:rsidRDefault="00AA7BDF" w:rsidP="00AA7BDF">
      <w:pPr>
        <w:spacing w:after="0" w:line="288" w:lineRule="auto"/>
        <w:contextualSpacing/>
        <w:jc w:val="center"/>
        <w:rPr>
          <w:rFonts w:ascii="Times New Roman" w:eastAsia="Times New Roman" w:hAnsi="Times New Roman" w:cs="Times New Roman"/>
          <w:color w:val="000000"/>
          <w:sz w:val="24"/>
          <w:szCs w:val="24"/>
          <w:lang w:eastAsia="it-IT"/>
        </w:rPr>
      </w:pPr>
      <w:r w:rsidRPr="00DB6541">
        <w:rPr>
          <w:rFonts w:ascii="Times New Roman" w:eastAsia="Times New Roman" w:hAnsi="Times New Roman" w:cs="Times New Roman"/>
          <w:color w:val="000000"/>
          <w:sz w:val="24"/>
          <w:szCs w:val="24"/>
          <w:lang w:eastAsia="it-IT"/>
        </w:rPr>
        <w:t>ART.</w:t>
      </w:r>
      <w:r>
        <w:rPr>
          <w:rFonts w:ascii="Times New Roman" w:eastAsia="Times New Roman" w:hAnsi="Times New Roman" w:cs="Times New Roman"/>
          <w:color w:val="000000"/>
          <w:sz w:val="24"/>
          <w:szCs w:val="24"/>
          <w:lang w:eastAsia="it-IT"/>
        </w:rPr>
        <w:t xml:space="preserve"> </w:t>
      </w:r>
      <w:r w:rsidRPr="00DB6541">
        <w:rPr>
          <w:rFonts w:ascii="Times New Roman" w:eastAsia="Times New Roman" w:hAnsi="Times New Roman" w:cs="Times New Roman"/>
          <w:color w:val="000000"/>
          <w:sz w:val="24"/>
          <w:szCs w:val="24"/>
          <w:lang w:eastAsia="it-IT"/>
        </w:rPr>
        <w:t>1</w:t>
      </w:r>
      <w:r>
        <w:rPr>
          <w:rFonts w:ascii="Times New Roman" w:eastAsia="Times New Roman" w:hAnsi="Times New Roman" w:cs="Times New Roman"/>
          <w:color w:val="000000"/>
          <w:sz w:val="24"/>
          <w:szCs w:val="24"/>
          <w:lang w:eastAsia="it-IT"/>
        </w:rPr>
        <w:t>0</w:t>
      </w:r>
    </w:p>
    <w:p w:rsidR="00AA7BDF" w:rsidRPr="00DB6541" w:rsidRDefault="00AA7BDF" w:rsidP="00AA7BDF">
      <w:pPr>
        <w:spacing w:after="0" w:line="288" w:lineRule="auto"/>
        <w:contextualSpacing/>
        <w:jc w:val="center"/>
        <w:rPr>
          <w:rFonts w:ascii="Times New Roman" w:eastAsia="Times New Roman" w:hAnsi="Times New Roman" w:cs="Times New Roman"/>
          <w:i/>
          <w:color w:val="000000"/>
          <w:sz w:val="24"/>
          <w:szCs w:val="24"/>
          <w:lang w:eastAsia="it-IT"/>
        </w:rPr>
      </w:pPr>
      <w:r w:rsidRPr="00DB6541">
        <w:rPr>
          <w:rFonts w:ascii="Times New Roman" w:eastAsia="Times New Roman" w:hAnsi="Times New Roman" w:cs="Times New Roman"/>
          <w:i/>
          <w:color w:val="000000"/>
          <w:sz w:val="24"/>
          <w:szCs w:val="24"/>
          <w:lang w:eastAsia="it-IT"/>
        </w:rPr>
        <w:t>(Giudizio di scioglimento delle comunioni)</w:t>
      </w:r>
    </w:p>
    <w:p w:rsidR="00AA7BDF" w:rsidRPr="00DB6541" w:rsidRDefault="00AA7BDF" w:rsidP="00AA7BDF">
      <w:pPr>
        <w:spacing w:after="0" w:line="288" w:lineRule="auto"/>
        <w:ind w:firstLine="284"/>
        <w:contextualSpacing/>
        <w:jc w:val="both"/>
        <w:rPr>
          <w:rFonts w:ascii="Times New Roman" w:eastAsia="Times New Roman" w:hAnsi="Times New Roman" w:cs="Times New Roman"/>
          <w:color w:val="000000"/>
          <w:sz w:val="24"/>
          <w:szCs w:val="24"/>
          <w:lang w:eastAsia="it-IT"/>
        </w:rPr>
      </w:pPr>
      <w:r w:rsidRPr="00DB6541">
        <w:rPr>
          <w:rFonts w:ascii="Times New Roman" w:eastAsia="Times New Roman" w:hAnsi="Times New Roman" w:cs="Times New Roman"/>
          <w:color w:val="000000"/>
          <w:sz w:val="24"/>
          <w:szCs w:val="24"/>
          <w:lang w:eastAsia="it-IT"/>
        </w:rPr>
        <w:t>1. Nell'esercizio della delega di cui all’articolo 1, il decreto o i decreti legislativi recanti modifiche alla disciplina del giudizio di scioglimento delle comunioni sono adottati nel rispetto dei seguenti princìpi e criteri direttivi:</w:t>
      </w:r>
    </w:p>
    <w:p w:rsidR="00AA7BDF" w:rsidRPr="00DB6541" w:rsidRDefault="00AA7BDF" w:rsidP="00AA7BDF">
      <w:pPr>
        <w:pStyle w:val="Paragrafoelenco"/>
        <w:numPr>
          <w:ilvl w:val="2"/>
          <w:numId w:val="13"/>
        </w:numPr>
        <w:spacing w:after="0" w:line="288" w:lineRule="auto"/>
        <w:ind w:left="709" w:hanging="283"/>
        <w:rPr>
          <w:rFonts w:ascii="Times New Roman" w:eastAsia="Times New Roman" w:hAnsi="Times New Roman" w:cs="Times New Roman"/>
          <w:sz w:val="24"/>
          <w:szCs w:val="24"/>
          <w:lang w:eastAsia="it-IT"/>
        </w:rPr>
      </w:pPr>
      <w:r w:rsidRPr="00DB6541">
        <w:rPr>
          <w:rFonts w:ascii="Times New Roman" w:eastAsia="Times New Roman" w:hAnsi="Times New Roman" w:cs="Times New Roman"/>
          <w:color w:val="000000"/>
          <w:sz w:val="24"/>
          <w:szCs w:val="24"/>
          <w:lang w:eastAsia="it-IT"/>
        </w:rPr>
        <w:t>prevedere che,</w:t>
      </w:r>
      <w:r w:rsidRPr="00DB6541">
        <w:rPr>
          <w:rFonts w:ascii="Times New Roman" w:eastAsia="Times New Roman" w:hAnsi="Times New Roman" w:cs="Times New Roman"/>
          <w:sz w:val="24"/>
          <w:szCs w:val="24"/>
          <w:lang w:eastAsia="it-IT"/>
        </w:rPr>
        <w:t xml:space="preserve"> salvi i casi di ricorso al procedimento di cui all’articolo 791-</w:t>
      </w:r>
      <w:r w:rsidRPr="00DB6541">
        <w:rPr>
          <w:rFonts w:ascii="Times New Roman" w:eastAsia="Times New Roman" w:hAnsi="Times New Roman" w:cs="Times New Roman"/>
          <w:i/>
          <w:sz w:val="24"/>
          <w:szCs w:val="24"/>
          <w:lang w:eastAsia="it-IT"/>
        </w:rPr>
        <w:t xml:space="preserve">bis </w:t>
      </w:r>
      <w:r w:rsidRPr="00DB6541">
        <w:rPr>
          <w:rFonts w:ascii="Times New Roman" w:eastAsia="Times New Roman" w:hAnsi="Times New Roman" w:cs="Times New Roman"/>
          <w:sz w:val="24"/>
          <w:szCs w:val="24"/>
          <w:lang w:eastAsia="it-IT"/>
        </w:rPr>
        <w:t>del codice di procedura civile,</w:t>
      </w:r>
      <w:r w:rsidRPr="00DB6541">
        <w:rPr>
          <w:rFonts w:ascii="Times New Roman" w:eastAsia="Times New Roman" w:hAnsi="Times New Roman" w:cs="Times New Roman"/>
          <w:i/>
          <w:sz w:val="24"/>
          <w:szCs w:val="24"/>
          <w:lang w:eastAsia="it-IT"/>
        </w:rPr>
        <w:t xml:space="preserve"> </w:t>
      </w:r>
      <w:r w:rsidRPr="00DB6541">
        <w:rPr>
          <w:rFonts w:ascii="Times New Roman" w:eastAsia="Times New Roman" w:hAnsi="Times New Roman" w:cs="Times New Roman"/>
          <w:sz w:val="24"/>
          <w:szCs w:val="24"/>
          <w:lang w:eastAsia="it-IT"/>
        </w:rPr>
        <w:t>la fase innanzi al tribunale sia preceduta da un procedimento di mediazione, integralmente sostitutivo del procedimento previsto dal decreto legislativo 4 marzo 2010, n. 28, con comparizione di tutti i litisconsorti necessari innanzi ad un notaio o a un avvocato, iscritti negli elenchi di cui all'articolo 179</w:t>
      </w:r>
      <w:r w:rsidRPr="00DB6541">
        <w:rPr>
          <w:rFonts w:ascii="Times New Roman" w:eastAsia="Times New Roman" w:hAnsi="Times New Roman" w:cs="Times New Roman"/>
          <w:i/>
          <w:sz w:val="24"/>
          <w:szCs w:val="24"/>
          <w:lang w:eastAsia="it-IT"/>
        </w:rPr>
        <w:t>-ter</w:t>
      </w:r>
      <w:r w:rsidRPr="00DB6541">
        <w:rPr>
          <w:rFonts w:ascii="Times New Roman" w:eastAsia="Times New Roman" w:hAnsi="Times New Roman" w:cs="Times New Roman"/>
          <w:sz w:val="24"/>
          <w:szCs w:val="24"/>
          <w:lang w:eastAsia="it-IT"/>
        </w:rPr>
        <w:t xml:space="preserve"> delle disposizioni di attuazione del predetto codice, il quale indichi preliminarmente alle parti tutta la documentazione necessaria per addivenire allo scioglimento della comunione, e, acquisita quest’ultima, esperisca il tentativo di conciliazione e rimettendo ad un decreto ministeriale la determinazione dei compensi da riconoscersi al professionista per l’espletamento di tale procedimento;</w:t>
      </w:r>
    </w:p>
    <w:p w:rsidR="00AA7BDF" w:rsidRPr="00DB6541" w:rsidRDefault="00AA7BDF" w:rsidP="00AA7BDF">
      <w:pPr>
        <w:pStyle w:val="Paragrafoelenco"/>
        <w:numPr>
          <w:ilvl w:val="2"/>
          <w:numId w:val="13"/>
        </w:numPr>
        <w:spacing w:after="0" w:line="288" w:lineRule="auto"/>
        <w:ind w:left="709" w:hanging="283"/>
        <w:rPr>
          <w:rFonts w:ascii="Times New Roman" w:eastAsia="Times New Roman" w:hAnsi="Times New Roman" w:cs="Times New Roman"/>
          <w:sz w:val="24"/>
          <w:szCs w:val="24"/>
          <w:lang w:eastAsia="it-IT"/>
        </w:rPr>
      </w:pPr>
      <w:proofErr w:type="gramStart"/>
      <w:r w:rsidRPr="00DB6541">
        <w:rPr>
          <w:rFonts w:ascii="Times New Roman" w:eastAsia="Times New Roman" w:hAnsi="Times New Roman" w:cs="Times New Roman"/>
          <w:color w:val="000000"/>
          <w:sz w:val="24"/>
          <w:szCs w:val="24"/>
          <w:lang w:eastAsia="it-IT"/>
        </w:rPr>
        <w:t>prevedere</w:t>
      </w:r>
      <w:proofErr w:type="gramEnd"/>
      <w:r w:rsidRPr="00DB6541">
        <w:rPr>
          <w:rFonts w:ascii="Times New Roman" w:eastAsia="Times New Roman" w:hAnsi="Times New Roman" w:cs="Times New Roman"/>
          <w:color w:val="000000"/>
          <w:sz w:val="24"/>
          <w:szCs w:val="24"/>
          <w:lang w:eastAsia="it-IT"/>
        </w:rPr>
        <w:t xml:space="preserve"> che, in caso di esito negativo del tentativo di conciliazione, il professionista di cui alla lettera a) predisponga una relazione complessiva, con specifica individuazione dei beni oggetto della comunione e indicazione della documentazione eventualmente ancora carente, con particolare riferimento</w:t>
      </w:r>
      <w:r w:rsidRPr="00DB6541">
        <w:rPr>
          <w:rFonts w:ascii="Times New Roman" w:eastAsia="Times New Roman" w:hAnsi="Times New Roman" w:cs="Times New Roman"/>
          <w:color w:val="7030A0"/>
          <w:sz w:val="24"/>
          <w:szCs w:val="24"/>
          <w:lang w:eastAsia="it-IT"/>
        </w:rPr>
        <w:t>,</w:t>
      </w:r>
      <w:r w:rsidRPr="00DB6541">
        <w:rPr>
          <w:rFonts w:ascii="Times New Roman" w:eastAsia="Times New Roman" w:hAnsi="Times New Roman" w:cs="Times New Roman"/>
          <w:color w:val="000000"/>
          <w:sz w:val="24"/>
          <w:szCs w:val="24"/>
          <w:lang w:eastAsia="it-IT"/>
        </w:rPr>
        <w:t xml:space="preserve"> per gli immobili, ai profili di corretta individuazione catastale e regolarità urbanistica;</w:t>
      </w:r>
    </w:p>
    <w:p w:rsidR="00AA7BDF" w:rsidRPr="00DB6541" w:rsidRDefault="00AA7BDF" w:rsidP="00AA7BDF">
      <w:pPr>
        <w:pStyle w:val="Paragrafoelenco"/>
        <w:numPr>
          <w:ilvl w:val="2"/>
          <w:numId w:val="13"/>
        </w:numPr>
        <w:spacing w:after="0" w:line="288" w:lineRule="auto"/>
        <w:ind w:left="709" w:hanging="283"/>
        <w:rPr>
          <w:rFonts w:ascii="Times New Roman" w:eastAsia="Times New Roman" w:hAnsi="Times New Roman" w:cs="Times New Roman"/>
          <w:sz w:val="24"/>
          <w:szCs w:val="24"/>
          <w:lang w:eastAsia="it-IT"/>
        </w:rPr>
      </w:pPr>
      <w:proofErr w:type="gramStart"/>
      <w:r w:rsidRPr="00DB6541">
        <w:rPr>
          <w:rFonts w:ascii="Times New Roman" w:eastAsia="Times New Roman" w:hAnsi="Times New Roman" w:cs="Times New Roman"/>
          <w:color w:val="000000"/>
          <w:sz w:val="24"/>
          <w:szCs w:val="24"/>
          <w:lang w:eastAsia="it-IT"/>
        </w:rPr>
        <w:t>prevedere</w:t>
      </w:r>
      <w:proofErr w:type="gramEnd"/>
      <w:r w:rsidRPr="00DB6541">
        <w:rPr>
          <w:rFonts w:ascii="Times New Roman" w:eastAsia="Times New Roman" w:hAnsi="Times New Roman" w:cs="Times New Roman"/>
          <w:color w:val="000000"/>
          <w:sz w:val="24"/>
          <w:szCs w:val="24"/>
          <w:lang w:eastAsia="it-IT"/>
        </w:rPr>
        <w:t xml:space="preserve"> che la parte interessata a proporre il giudizio di scioglimento della comunione, a pena di inammissibilità della domanda, sia tenuta al deposito della relazione di cui alla lettera b), nonché della documentazione necessaria per la completa individuazione di tutti i litisconsorti necessari;</w:t>
      </w:r>
    </w:p>
    <w:p w:rsidR="00AA7BDF" w:rsidRPr="00D54795" w:rsidRDefault="00AA7BDF" w:rsidP="00AA7BDF">
      <w:pPr>
        <w:pStyle w:val="Paragrafoelenco"/>
        <w:numPr>
          <w:ilvl w:val="2"/>
          <w:numId w:val="13"/>
        </w:numPr>
        <w:spacing w:after="0" w:line="288" w:lineRule="auto"/>
        <w:ind w:left="709" w:hanging="283"/>
        <w:rPr>
          <w:rFonts w:ascii="Times New Roman" w:eastAsia="Times New Roman" w:hAnsi="Times New Roman" w:cs="Times New Roman"/>
          <w:sz w:val="24"/>
          <w:szCs w:val="24"/>
          <w:lang w:eastAsia="it-IT"/>
        </w:rPr>
      </w:pPr>
      <w:proofErr w:type="gramStart"/>
      <w:r w:rsidRPr="00DB6541">
        <w:rPr>
          <w:rFonts w:ascii="Times New Roman" w:eastAsia="Times New Roman" w:hAnsi="Times New Roman" w:cs="Times New Roman"/>
          <w:color w:val="000000"/>
          <w:sz w:val="24"/>
          <w:szCs w:val="24"/>
          <w:lang w:eastAsia="it-IT"/>
        </w:rPr>
        <w:t>stabilire</w:t>
      </w:r>
      <w:proofErr w:type="gramEnd"/>
      <w:r w:rsidRPr="00DB6541">
        <w:rPr>
          <w:rFonts w:ascii="Times New Roman" w:eastAsia="Times New Roman" w:hAnsi="Times New Roman" w:cs="Times New Roman"/>
          <w:color w:val="000000"/>
          <w:sz w:val="24"/>
          <w:szCs w:val="24"/>
          <w:lang w:eastAsia="it-IT"/>
        </w:rPr>
        <w:t xml:space="preserve"> che </w:t>
      </w:r>
      <w:r w:rsidRPr="00DB6541">
        <w:rPr>
          <w:rFonts w:ascii="Times New Roman" w:eastAsia="Times New Roman" w:hAnsi="Times New Roman" w:cs="Times New Roman"/>
          <w:sz w:val="24"/>
          <w:szCs w:val="24"/>
          <w:lang w:eastAsia="it-IT"/>
        </w:rPr>
        <w:t xml:space="preserve">i creditori iscritti e coloro che hanno acquistato diritti sull'immobile in virtù di atti soggetti a trascrizione e trascritti prima della trascrizione dell’atto di divisione </w:t>
      </w:r>
      <w:r w:rsidRPr="00D54795">
        <w:rPr>
          <w:rFonts w:ascii="Times New Roman" w:eastAsia="Times New Roman" w:hAnsi="Times New Roman" w:cs="Times New Roman"/>
          <w:sz w:val="24"/>
          <w:szCs w:val="24"/>
          <w:lang w:eastAsia="it-IT"/>
        </w:rPr>
        <w:t>o della trascrizione della domanda di divisione giudiziale sono litisconsorti necessari</w:t>
      </w:r>
      <w:r w:rsidRPr="00D54795">
        <w:rPr>
          <w:rFonts w:ascii="Times New Roman" w:eastAsia="Times New Roman" w:hAnsi="Times New Roman" w:cs="Times New Roman"/>
          <w:color w:val="000000"/>
          <w:sz w:val="24"/>
          <w:szCs w:val="24"/>
          <w:lang w:eastAsia="it-IT"/>
        </w:rPr>
        <w:t>;</w:t>
      </w:r>
    </w:p>
    <w:p w:rsidR="00AA7BDF" w:rsidRPr="00DB6541" w:rsidRDefault="00AA7BDF" w:rsidP="00AA7BDF">
      <w:pPr>
        <w:pStyle w:val="Paragrafoelenco"/>
        <w:numPr>
          <w:ilvl w:val="2"/>
          <w:numId w:val="13"/>
        </w:numPr>
        <w:spacing w:after="0" w:line="288" w:lineRule="auto"/>
        <w:ind w:left="709" w:hanging="283"/>
        <w:rPr>
          <w:rFonts w:ascii="Times New Roman" w:eastAsia="Times New Roman" w:hAnsi="Times New Roman" w:cs="Times New Roman"/>
          <w:sz w:val="24"/>
          <w:szCs w:val="24"/>
          <w:lang w:eastAsia="it-IT"/>
        </w:rPr>
      </w:pPr>
      <w:proofErr w:type="gramStart"/>
      <w:r w:rsidRPr="00DB6541">
        <w:rPr>
          <w:rFonts w:ascii="Times New Roman" w:eastAsia="Times New Roman" w:hAnsi="Times New Roman" w:cs="Times New Roman"/>
          <w:color w:val="000000"/>
          <w:sz w:val="24"/>
          <w:szCs w:val="24"/>
          <w:lang w:eastAsia="it-IT"/>
        </w:rPr>
        <w:t>prevedere</w:t>
      </w:r>
      <w:proofErr w:type="gramEnd"/>
      <w:r w:rsidRPr="00DB6541">
        <w:rPr>
          <w:rFonts w:ascii="Times New Roman" w:eastAsia="Times New Roman" w:hAnsi="Times New Roman" w:cs="Times New Roman"/>
          <w:color w:val="000000"/>
          <w:sz w:val="24"/>
          <w:szCs w:val="24"/>
          <w:lang w:eastAsia="it-IT"/>
        </w:rPr>
        <w:t xml:space="preserve"> che il giudice, in assenza di contestazioni sul diritto alla divisione, compresi i casi di contumacia di una o più parti, disponga lo scioglimento della comunione con ordinanza non revocabile e assoggettabile solo all'opposizione di terzo ordinaria e alla revocazione straordinaria, e statuisca sulle spese;</w:t>
      </w:r>
    </w:p>
    <w:p w:rsidR="00AA7BDF" w:rsidRPr="00DB6541" w:rsidRDefault="00AA7BDF" w:rsidP="00AA7BDF">
      <w:pPr>
        <w:pStyle w:val="Paragrafoelenco"/>
        <w:numPr>
          <w:ilvl w:val="2"/>
          <w:numId w:val="13"/>
        </w:numPr>
        <w:spacing w:after="0" w:line="288" w:lineRule="auto"/>
        <w:ind w:left="709" w:hanging="283"/>
        <w:rPr>
          <w:rFonts w:ascii="Times New Roman" w:eastAsia="Times New Roman" w:hAnsi="Times New Roman" w:cs="Times New Roman"/>
          <w:sz w:val="24"/>
          <w:szCs w:val="24"/>
          <w:lang w:eastAsia="it-IT"/>
        </w:rPr>
      </w:pPr>
      <w:proofErr w:type="gramStart"/>
      <w:r w:rsidRPr="00DB6541">
        <w:rPr>
          <w:rFonts w:ascii="Times New Roman" w:eastAsia="Times New Roman" w:hAnsi="Times New Roman" w:cs="Times New Roman"/>
          <w:color w:val="000000"/>
          <w:sz w:val="24"/>
          <w:szCs w:val="24"/>
          <w:lang w:eastAsia="it-IT"/>
        </w:rPr>
        <w:lastRenderedPageBreak/>
        <w:t>stabilire</w:t>
      </w:r>
      <w:proofErr w:type="gramEnd"/>
      <w:r w:rsidRPr="00DB6541">
        <w:rPr>
          <w:rFonts w:ascii="Times New Roman" w:eastAsia="Times New Roman" w:hAnsi="Times New Roman" w:cs="Times New Roman"/>
          <w:color w:val="000000"/>
          <w:sz w:val="24"/>
          <w:szCs w:val="24"/>
          <w:lang w:eastAsia="it-IT"/>
        </w:rPr>
        <w:t xml:space="preserve"> che, in presenza di contestazioni sul diritto alla divisione, il giudizio sia definito con sentenza che decida anche in ordine alla divisibilità o meno dei beni, </w:t>
      </w:r>
      <w:r w:rsidRPr="00DB6541">
        <w:rPr>
          <w:rFonts w:ascii="Times New Roman" w:eastAsia="Times New Roman" w:hAnsi="Times New Roman" w:cs="Times New Roman"/>
          <w:sz w:val="24"/>
          <w:szCs w:val="24"/>
          <w:lang w:eastAsia="it-IT"/>
        </w:rPr>
        <w:t xml:space="preserve">nonché alla vendita di tutti o alcuni di essi, </w:t>
      </w:r>
      <w:r w:rsidRPr="00DB6541">
        <w:rPr>
          <w:rFonts w:ascii="Times New Roman" w:eastAsia="Times New Roman" w:hAnsi="Times New Roman" w:cs="Times New Roman"/>
          <w:color w:val="000000"/>
          <w:sz w:val="24"/>
          <w:szCs w:val="24"/>
          <w:lang w:eastAsia="it-IT"/>
        </w:rPr>
        <w:t>e statuisca sulle spese;</w:t>
      </w:r>
    </w:p>
    <w:p w:rsidR="00AA7BDF" w:rsidRPr="00DB6541" w:rsidRDefault="00AA7BDF" w:rsidP="00AA7BDF">
      <w:pPr>
        <w:pStyle w:val="Paragrafoelenco"/>
        <w:numPr>
          <w:ilvl w:val="2"/>
          <w:numId w:val="13"/>
        </w:numPr>
        <w:spacing w:after="0" w:line="288" w:lineRule="auto"/>
        <w:ind w:left="709" w:hanging="283"/>
        <w:rPr>
          <w:rFonts w:ascii="Times New Roman" w:eastAsia="Times New Roman" w:hAnsi="Times New Roman" w:cs="Times New Roman"/>
          <w:sz w:val="24"/>
          <w:szCs w:val="24"/>
          <w:lang w:eastAsia="it-IT"/>
        </w:rPr>
      </w:pPr>
      <w:proofErr w:type="gramStart"/>
      <w:r w:rsidRPr="00DB6541">
        <w:rPr>
          <w:rFonts w:ascii="Times New Roman" w:eastAsia="Times New Roman" w:hAnsi="Times New Roman" w:cs="Times New Roman"/>
          <w:color w:val="000000"/>
          <w:sz w:val="24"/>
          <w:szCs w:val="24"/>
          <w:lang w:eastAsia="it-IT"/>
        </w:rPr>
        <w:t>prevedere</w:t>
      </w:r>
      <w:proofErr w:type="gramEnd"/>
      <w:r w:rsidRPr="00DB6541">
        <w:rPr>
          <w:rFonts w:ascii="Times New Roman" w:eastAsia="Times New Roman" w:hAnsi="Times New Roman" w:cs="Times New Roman"/>
          <w:color w:val="000000"/>
          <w:sz w:val="24"/>
          <w:szCs w:val="24"/>
          <w:lang w:eastAsia="it-IT"/>
        </w:rPr>
        <w:t xml:space="preserve"> che, a seguito della pronuncia dell’ordinanza di cui alla lettera e), o del passaggio in giudicato della sentenza di cui alla lettera f), il giudice deleghi le operazioni di divisione ad un professionista, individuandolo, ove possibile, nel medesimo innanzi al quale si è celebrata la fase di cui alla lettera a), provvedendo contestualmente alla nomina di un esperto ai sensi dell’articolo 194 delle disposizioni di attuazione del codice di procedura civile;</w:t>
      </w:r>
    </w:p>
    <w:p w:rsidR="00AA7BDF" w:rsidRPr="00DB6541" w:rsidRDefault="00AA7BDF" w:rsidP="00AA7BDF">
      <w:pPr>
        <w:pStyle w:val="Paragrafoelenco"/>
        <w:numPr>
          <w:ilvl w:val="2"/>
          <w:numId w:val="13"/>
        </w:numPr>
        <w:spacing w:after="0" w:line="288" w:lineRule="auto"/>
        <w:ind w:left="709" w:hanging="283"/>
        <w:rPr>
          <w:rFonts w:ascii="Times New Roman" w:eastAsia="Times New Roman" w:hAnsi="Times New Roman" w:cs="Times New Roman"/>
          <w:sz w:val="24"/>
          <w:szCs w:val="24"/>
          <w:lang w:eastAsia="it-IT"/>
        </w:rPr>
      </w:pPr>
      <w:proofErr w:type="gramStart"/>
      <w:r w:rsidRPr="00DB6541">
        <w:rPr>
          <w:rFonts w:ascii="Times New Roman" w:eastAsia="Times New Roman" w:hAnsi="Times New Roman" w:cs="Times New Roman"/>
          <w:color w:val="000000"/>
          <w:sz w:val="24"/>
          <w:szCs w:val="24"/>
          <w:lang w:eastAsia="it-IT"/>
        </w:rPr>
        <w:t>prevedere</w:t>
      </w:r>
      <w:proofErr w:type="gramEnd"/>
      <w:r w:rsidRPr="00DB6541">
        <w:rPr>
          <w:rFonts w:ascii="Times New Roman" w:eastAsia="Times New Roman" w:hAnsi="Times New Roman" w:cs="Times New Roman"/>
          <w:color w:val="000000"/>
          <w:sz w:val="24"/>
          <w:szCs w:val="24"/>
          <w:lang w:eastAsia="it-IT"/>
        </w:rPr>
        <w:t xml:space="preserve"> che il professionista possa procedere alla vendita dei beni mobili e immobili secondo le previsioni del codice di procedura civile in materia di esecuzione forzata, sotto la direzione del giudice;</w:t>
      </w:r>
    </w:p>
    <w:p w:rsidR="00AA7BDF" w:rsidRPr="00DB6541" w:rsidRDefault="00AA7BDF" w:rsidP="00AA7BDF">
      <w:pPr>
        <w:pStyle w:val="Paragrafoelenco"/>
        <w:numPr>
          <w:ilvl w:val="2"/>
          <w:numId w:val="13"/>
        </w:numPr>
        <w:spacing w:after="0" w:line="288" w:lineRule="auto"/>
        <w:ind w:left="709" w:hanging="283"/>
        <w:rPr>
          <w:rFonts w:ascii="Times New Roman" w:eastAsia="Times New Roman" w:hAnsi="Times New Roman" w:cs="Times New Roman"/>
          <w:sz w:val="24"/>
          <w:szCs w:val="24"/>
          <w:lang w:eastAsia="it-IT"/>
        </w:rPr>
      </w:pPr>
      <w:proofErr w:type="gramStart"/>
      <w:r w:rsidRPr="00DB6541">
        <w:rPr>
          <w:rFonts w:ascii="Times New Roman" w:eastAsia="Times New Roman" w:hAnsi="Times New Roman" w:cs="Times New Roman"/>
          <w:color w:val="000000"/>
          <w:sz w:val="24"/>
          <w:szCs w:val="24"/>
          <w:lang w:eastAsia="it-IT"/>
        </w:rPr>
        <w:t>prevedere</w:t>
      </w:r>
      <w:proofErr w:type="gramEnd"/>
      <w:r w:rsidRPr="00DB6541">
        <w:rPr>
          <w:rFonts w:ascii="Times New Roman" w:eastAsia="Times New Roman" w:hAnsi="Times New Roman" w:cs="Times New Roman"/>
          <w:color w:val="000000"/>
          <w:sz w:val="24"/>
          <w:szCs w:val="24"/>
          <w:lang w:eastAsia="it-IT"/>
        </w:rPr>
        <w:t xml:space="preserve"> che l’istanza di assegnazione dei beni formulata da uno o più dei condividenti debba essere accompagnata, a pena di inammissibilità, dal deposito a titolo di acconto sul conguaglio di una somma stabilita dal giudice, in misura non inferiore al trenta per cento e non superiore al cinquanta per cento del totale;</w:t>
      </w:r>
    </w:p>
    <w:p w:rsidR="00AA7BDF" w:rsidRPr="00DB6541" w:rsidRDefault="00AA7BDF" w:rsidP="00AA7BDF">
      <w:pPr>
        <w:pStyle w:val="Paragrafoelenco"/>
        <w:numPr>
          <w:ilvl w:val="2"/>
          <w:numId w:val="18"/>
        </w:numPr>
        <w:spacing w:after="0" w:line="288" w:lineRule="auto"/>
        <w:ind w:left="709" w:hanging="283"/>
        <w:rPr>
          <w:rFonts w:ascii="Times New Roman" w:eastAsia="Times New Roman" w:hAnsi="Times New Roman" w:cs="Times New Roman"/>
          <w:sz w:val="24"/>
          <w:szCs w:val="24"/>
          <w:lang w:eastAsia="it-IT"/>
        </w:rPr>
      </w:pPr>
      <w:proofErr w:type="gramStart"/>
      <w:r w:rsidRPr="00DB6541">
        <w:rPr>
          <w:rFonts w:ascii="Times New Roman" w:eastAsia="Times New Roman" w:hAnsi="Times New Roman" w:cs="Times New Roman"/>
          <w:color w:val="000000"/>
          <w:sz w:val="24"/>
          <w:szCs w:val="24"/>
          <w:lang w:eastAsia="it-IT"/>
        </w:rPr>
        <w:t>prevedere</w:t>
      </w:r>
      <w:proofErr w:type="gramEnd"/>
      <w:r w:rsidRPr="00DB6541">
        <w:rPr>
          <w:rFonts w:ascii="Times New Roman" w:eastAsia="Times New Roman" w:hAnsi="Times New Roman" w:cs="Times New Roman"/>
          <w:color w:val="000000"/>
          <w:sz w:val="24"/>
          <w:szCs w:val="24"/>
          <w:lang w:eastAsia="it-IT"/>
        </w:rPr>
        <w:t xml:space="preserve"> che tutte le contestazioni insorte durante le operazioni siano decise con ordinanza soggetta a reclamo secondo le forme di cui al Libro IV, Titolo II, Capo VI, del codice di procedura civile;</w:t>
      </w:r>
    </w:p>
    <w:p w:rsidR="00AA7BDF" w:rsidRPr="00DB6541" w:rsidRDefault="00AA7BDF" w:rsidP="00AA7BDF">
      <w:pPr>
        <w:pStyle w:val="Paragrafoelenco"/>
        <w:numPr>
          <w:ilvl w:val="2"/>
          <w:numId w:val="18"/>
        </w:numPr>
        <w:spacing w:after="0" w:line="288" w:lineRule="auto"/>
        <w:ind w:left="709" w:hanging="283"/>
        <w:rPr>
          <w:rFonts w:ascii="Times New Roman" w:eastAsia="Times New Roman" w:hAnsi="Times New Roman" w:cs="Times New Roman"/>
          <w:sz w:val="24"/>
          <w:szCs w:val="24"/>
          <w:lang w:eastAsia="it-IT"/>
        </w:rPr>
      </w:pPr>
      <w:r>
        <w:rPr>
          <w:rFonts w:ascii="Times New Roman" w:eastAsia="Times New Roman" w:hAnsi="Times New Roman" w:cs="Times New Roman"/>
          <w:color w:val="000000"/>
          <w:sz w:val="24"/>
          <w:szCs w:val="24"/>
          <w:lang w:eastAsia="it-IT"/>
        </w:rPr>
        <w:t xml:space="preserve"> </w:t>
      </w:r>
      <w:proofErr w:type="gramStart"/>
      <w:r w:rsidRPr="00DB6541">
        <w:rPr>
          <w:rFonts w:ascii="Times New Roman" w:eastAsia="Times New Roman" w:hAnsi="Times New Roman" w:cs="Times New Roman"/>
          <w:color w:val="000000"/>
          <w:sz w:val="24"/>
          <w:szCs w:val="24"/>
          <w:lang w:eastAsia="it-IT"/>
        </w:rPr>
        <w:t>prevedere</w:t>
      </w:r>
      <w:proofErr w:type="gramEnd"/>
      <w:r w:rsidRPr="00DB6541">
        <w:rPr>
          <w:rFonts w:ascii="Times New Roman" w:eastAsia="Times New Roman" w:hAnsi="Times New Roman" w:cs="Times New Roman"/>
          <w:color w:val="000000"/>
          <w:sz w:val="24"/>
          <w:szCs w:val="24"/>
          <w:lang w:eastAsia="it-IT"/>
        </w:rPr>
        <w:t xml:space="preserve"> che il professionista predisponga un progetto di divisione, comunicandolo a tutti i litisconsorti necessari, anche se contumaci, unitamente all’indicazione di luogo, giorno ed ora per la discussione del progetto;</w:t>
      </w:r>
    </w:p>
    <w:p w:rsidR="00AA7BDF" w:rsidRPr="00DB6541" w:rsidRDefault="00AA7BDF" w:rsidP="00AA7BDF">
      <w:pPr>
        <w:pStyle w:val="Paragrafoelenco"/>
        <w:numPr>
          <w:ilvl w:val="2"/>
          <w:numId w:val="18"/>
        </w:numPr>
        <w:spacing w:after="0" w:line="288" w:lineRule="auto"/>
        <w:ind w:left="709" w:hanging="283"/>
        <w:rPr>
          <w:rFonts w:ascii="Times New Roman" w:eastAsia="Times New Roman" w:hAnsi="Times New Roman" w:cs="Times New Roman"/>
          <w:sz w:val="24"/>
          <w:szCs w:val="24"/>
          <w:lang w:eastAsia="it-IT"/>
        </w:rPr>
      </w:pPr>
      <w:proofErr w:type="gramStart"/>
      <w:r w:rsidRPr="00DB6541">
        <w:rPr>
          <w:rFonts w:ascii="Times New Roman" w:eastAsia="Times New Roman" w:hAnsi="Times New Roman" w:cs="Times New Roman"/>
          <w:color w:val="000000"/>
          <w:sz w:val="24"/>
          <w:szCs w:val="24"/>
          <w:lang w:eastAsia="it-IT"/>
        </w:rPr>
        <w:t>prevedere</w:t>
      </w:r>
      <w:proofErr w:type="gramEnd"/>
      <w:r w:rsidRPr="00DB6541">
        <w:rPr>
          <w:rFonts w:ascii="Times New Roman" w:eastAsia="Times New Roman" w:hAnsi="Times New Roman" w:cs="Times New Roman"/>
          <w:color w:val="000000"/>
          <w:sz w:val="24"/>
          <w:szCs w:val="24"/>
          <w:lang w:eastAsia="it-IT"/>
        </w:rPr>
        <w:t xml:space="preserve"> che, in assenza di contestazioni da parte dei condividenti, nonché in caso di raggiungimento di accordo delle medesime per la modifica del progetto medesimo, il professionista, previa estrazione a sorte delle quote in caso di eguaglianza delle medesime, trasmetta il verbale delle operazioni di divisione al giudice, e questi, verificata la regolarità delle operazioni e l’assenza di contestazioni, dichiari il progetto esecutivo con ordinanza non impugnabile;</w:t>
      </w:r>
    </w:p>
    <w:p w:rsidR="00AA7BDF" w:rsidRPr="001E3C72" w:rsidRDefault="00AA7BDF" w:rsidP="00AA7BDF">
      <w:pPr>
        <w:pStyle w:val="Paragrafoelenco"/>
        <w:numPr>
          <w:ilvl w:val="2"/>
          <w:numId w:val="18"/>
        </w:numPr>
        <w:spacing w:after="0" w:line="288" w:lineRule="auto"/>
        <w:ind w:left="709" w:hanging="283"/>
        <w:rPr>
          <w:rFonts w:ascii="Times New Roman" w:eastAsia="Times New Roman" w:hAnsi="Times New Roman" w:cs="Times New Roman"/>
          <w:sz w:val="24"/>
          <w:szCs w:val="24"/>
          <w:lang w:eastAsia="it-IT"/>
        </w:rPr>
      </w:pPr>
      <w:proofErr w:type="gramStart"/>
      <w:r w:rsidRPr="00DB6541">
        <w:rPr>
          <w:rFonts w:ascii="Times New Roman" w:eastAsia="Times New Roman" w:hAnsi="Times New Roman" w:cs="Times New Roman"/>
          <w:color w:val="000000"/>
          <w:sz w:val="24"/>
          <w:szCs w:val="24"/>
          <w:lang w:eastAsia="it-IT"/>
        </w:rPr>
        <w:t>prevedere</w:t>
      </w:r>
      <w:proofErr w:type="gramEnd"/>
      <w:r w:rsidRPr="00DB6541">
        <w:rPr>
          <w:rFonts w:ascii="Times New Roman" w:eastAsia="Times New Roman" w:hAnsi="Times New Roman" w:cs="Times New Roman"/>
          <w:color w:val="000000"/>
          <w:sz w:val="24"/>
          <w:szCs w:val="24"/>
          <w:lang w:eastAsia="it-IT"/>
        </w:rPr>
        <w:t xml:space="preserve"> che, in presenza di contestazioni, il professionista trasmetta il verbale delle operazioni di divisione al giudice e che questi, previa estrazione a sorte </w:t>
      </w:r>
      <w:r w:rsidRPr="00DB6541">
        <w:rPr>
          <w:rFonts w:ascii="Times New Roman" w:eastAsia="Times New Roman" w:hAnsi="Times New Roman" w:cs="Times New Roman"/>
          <w:sz w:val="24"/>
          <w:szCs w:val="24"/>
          <w:lang w:eastAsia="it-IT"/>
        </w:rPr>
        <w:t xml:space="preserve">dei lotti </w:t>
      </w:r>
      <w:r w:rsidRPr="00DB6541">
        <w:rPr>
          <w:rFonts w:ascii="Times New Roman" w:eastAsia="Times New Roman" w:hAnsi="Times New Roman" w:cs="Times New Roman"/>
          <w:color w:val="000000"/>
          <w:sz w:val="24"/>
          <w:szCs w:val="24"/>
          <w:lang w:eastAsia="it-IT"/>
        </w:rPr>
        <w:t>in caso di eguaglianza dei medesimi, definisca il giudizio con sentenza che statuisca anche sulle spese della fase delle operazioni di divisione.</w:t>
      </w:r>
    </w:p>
    <w:p w:rsidR="00AA7BDF" w:rsidRDefault="00AA7BDF" w:rsidP="00AA7BDF">
      <w:pPr>
        <w:spacing w:after="0" w:line="288" w:lineRule="auto"/>
        <w:rPr>
          <w:rFonts w:ascii="Times New Roman" w:eastAsia="Times New Roman" w:hAnsi="Times New Roman" w:cs="Times New Roman"/>
          <w:b/>
          <w:sz w:val="24"/>
          <w:szCs w:val="24"/>
          <w:lang w:eastAsia="it-IT"/>
        </w:rPr>
      </w:pPr>
    </w:p>
    <w:p w:rsidR="00AA7BDF" w:rsidRDefault="00AA7BDF" w:rsidP="00AA7BDF">
      <w:pPr>
        <w:spacing w:after="0" w:line="288" w:lineRule="auto"/>
        <w:rPr>
          <w:rFonts w:ascii="Times New Roman" w:eastAsia="Times New Roman" w:hAnsi="Times New Roman" w:cs="Times New Roman"/>
          <w:b/>
          <w:sz w:val="24"/>
          <w:szCs w:val="24"/>
          <w:lang w:eastAsia="it-IT"/>
        </w:rPr>
      </w:pPr>
    </w:p>
    <w:p w:rsidR="00AA7BDF" w:rsidRPr="00715DB5" w:rsidRDefault="00AA7BDF" w:rsidP="00AA7BDF">
      <w:pPr>
        <w:spacing w:after="0" w:line="288" w:lineRule="auto"/>
        <w:jc w:val="center"/>
        <w:rPr>
          <w:rFonts w:ascii="Times New Roman" w:eastAsia="Times New Roman" w:hAnsi="Times New Roman" w:cs="Times New Roman"/>
          <w:b/>
          <w:sz w:val="24"/>
          <w:szCs w:val="24"/>
          <w:lang w:eastAsia="it-IT"/>
        </w:rPr>
      </w:pPr>
      <w:r w:rsidRPr="00715DB5">
        <w:rPr>
          <w:rFonts w:ascii="Times New Roman" w:eastAsia="Times New Roman" w:hAnsi="Times New Roman" w:cs="Times New Roman"/>
          <w:b/>
          <w:sz w:val="24"/>
          <w:szCs w:val="24"/>
          <w:lang w:eastAsia="it-IT"/>
        </w:rPr>
        <w:t>ART. 1</w:t>
      </w:r>
      <w:r>
        <w:rPr>
          <w:rFonts w:ascii="Times New Roman" w:eastAsia="Times New Roman" w:hAnsi="Times New Roman" w:cs="Times New Roman"/>
          <w:b/>
          <w:sz w:val="24"/>
          <w:szCs w:val="24"/>
          <w:lang w:eastAsia="it-IT"/>
        </w:rPr>
        <w:t>1</w:t>
      </w:r>
    </w:p>
    <w:p w:rsidR="00AA7BDF" w:rsidRPr="00715DB5" w:rsidRDefault="00AA7BDF" w:rsidP="00AA7BDF">
      <w:pPr>
        <w:spacing w:after="0" w:line="288" w:lineRule="auto"/>
        <w:jc w:val="center"/>
        <w:rPr>
          <w:rFonts w:ascii="Times New Roman" w:eastAsia="Times New Roman" w:hAnsi="Times New Roman" w:cs="Times New Roman"/>
          <w:b/>
          <w:sz w:val="24"/>
          <w:szCs w:val="24"/>
          <w:lang w:eastAsia="it-IT"/>
        </w:rPr>
      </w:pPr>
      <w:r w:rsidRPr="00715DB5">
        <w:rPr>
          <w:rFonts w:ascii="Times New Roman" w:eastAsia="Times New Roman" w:hAnsi="Times New Roman" w:cs="Times New Roman"/>
          <w:b/>
          <w:sz w:val="24"/>
          <w:szCs w:val="24"/>
          <w:lang w:eastAsia="it-IT"/>
        </w:rPr>
        <w:t>(</w:t>
      </w:r>
      <w:r w:rsidRPr="00715DB5">
        <w:rPr>
          <w:rFonts w:ascii="Times New Roman" w:eastAsia="Times New Roman" w:hAnsi="Times New Roman" w:cs="Times New Roman"/>
          <w:b/>
          <w:i/>
          <w:sz w:val="24"/>
          <w:szCs w:val="24"/>
          <w:lang w:eastAsia="it-IT"/>
        </w:rPr>
        <w:t>Arbitrato)</w:t>
      </w:r>
    </w:p>
    <w:p w:rsidR="00AA7BDF" w:rsidRPr="00715DB5" w:rsidRDefault="00AA7BDF" w:rsidP="00AA7BDF">
      <w:pPr>
        <w:spacing w:after="0" w:line="288" w:lineRule="auto"/>
        <w:rPr>
          <w:rFonts w:ascii="Times New Roman" w:eastAsia="Times New Roman" w:hAnsi="Times New Roman" w:cs="Times New Roman"/>
          <w:b/>
          <w:sz w:val="24"/>
          <w:szCs w:val="24"/>
          <w:lang w:eastAsia="it-IT"/>
        </w:rPr>
      </w:pPr>
    </w:p>
    <w:p w:rsidR="00AA7BDF" w:rsidRPr="00715DB5" w:rsidRDefault="00AA7BDF" w:rsidP="00AA7BDF">
      <w:pPr>
        <w:spacing w:after="0" w:line="288" w:lineRule="auto"/>
        <w:ind w:firstLine="284"/>
        <w:contextualSpacing/>
        <w:jc w:val="both"/>
        <w:rPr>
          <w:rFonts w:ascii="Times New Roman" w:eastAsia="Times New Roman" w:hAnsi="Times New Roman" w:cs="Times New Roman"/>
          <w:b/>
          <w:color w:val="000000"/>
          <w:sz w:val="24"/>
          <w:szCs w:val="24"/>
          <w:lang w:eastAsia="it-IT"/>
        </w:rPr>
      </w:pPr>
      <w:r w:rsidRPr="00715DB5">
        <w:rPr>
          <w:rFonts w:ascii="Times New Roman" w:eastAsia="Times New Roman" w:hAnsi="Times New Roman" w:cs="Times New Roman"/>
          <w:b/>
          <w:color w:val="000000"/>
          <w:sz w:val="24"/>
          <w:szCs w:val="24"/>
          <w:lang w:eastAsia="it-IT"/>
        </w:rPr>
        <w:t>1. Nell'esercizio della delega di cui all’articolo 1, il decreto o i decreti legislativi recanti modifiche alla disciplina dell’arbitrato sono adottati nel rispetto dei seguenti princìpi e criteri direttivi:</w:t>
      </w:r>
    </w:p>
    <w:p w:rsidR="00AA7BDF" w:rsidRPr="00715DB5" w:rsidRDefault="00AA7BDF" w:rsidP="00AA7BDF">
      <w:pPr>
        <w:spacing w:after="0" w:line="288" w:lineRule="auto"/>
        <w:ind w:firstLine="284"/>
        <w:contextualSpacing/>
        <w:jc w:val="both"/>
        <w:rPr>
          <w:rFonts w:ascii="Times New Roman" w:eastAsia="Times New Roman" w:hAnsi="Times New Roman" w:cs="Times New Roman"/>
          <w:b/>
          <w:color w:val="000000"/>
          <w:sz w:val="24"/>
          <w:szCs w:val="24"/>
          <w:lang w:eastAsia="it-IT"/>
        </w:rPr>
      </w:pPr>
      <w:r w:rsidRPr="00715DB5">
        <w:rPr>
          <w:rFonts w:ascii="Times New Roman" w:eastAsia="Times New Roman" w:hAnsi="Times New Roman" w:cs="Times New Roman"/>
          <w:b/>
          <w:color w:val="000000"/>
          <w:sz w:val="24"/>
          <w:szCs w:val="24"/>
          <w:lang w:eastAsia="it-IT"/>
        </w:rPr>
        <w:t xml:space="preserve">a) rafforzare le garanzie di imparzialità ed indipendenza dell’arbitro, anche prevedendone la decadenza nel caso in cui, al momento di accettazione della nomina, abbia omesso di </w:t>
      </w:r>
      <w:r w:rsidRPr="00715DB5">
        <w:rPr>
          <w:rFonts w:ascii="Times New Roman" w:eastAsia="Times New Roman" w:hAnsi="Times New Roman" w:cs="Times New Roman"/>
          <w:b/>
          <w:color w:val="000000"/>
          <w:sz w:val="24"/>
          <w:szCs w:val="24"/>
          <w:lang w:eastAsia="it-IT"/>
        </w:rPr>
        <w:lastRenderedPageBreak/>
        <w:t>dichiarare le circostanze che, ai sensi dell’articolo 815 del codice di procedura civile, possono essere fatte valere come motivi di ricusazione;</w:t>
      </w:r>
    </w:p>
    <w:p w:rsidR="00AA7BDF" w:rsidRPr="00715DB5" w:rsidRDefault="00D55061" w:rsidP="00AA7BDF">
      <w:pPr>
        <w:spacing w:after="0" w:line="288" w:lineRule="auto"/>
        <w:ind w:firstLine="284"/>
        <w:contextualSpacing/>
        <w:jc w:val="both"/>
        <w:rPr>
          <w:rFonts w:ascii="Times New Roman" w:eastAsia="Times New Roman" w:hAnsi="Times New Roman" w:cs="Times New Roman"/>
          <w:b/>
          <w:color w:val="000000"/>
          <w:sz w:val="24"/>
          <w:szCs w:val="24"/>
          <w:lang w:eastAsia="it-IT"/>
        </w:rPr>
      </w:pPr>
      <w:r>
        <w:rPr>
          <w:rFonts w:ascii="Times New Roman" w:eastAsia="Times New Roman" w:hAnsi="Times New Roman" w:cs="Times New Roman"/>
          <w:b/>
          <w:color w:val="000000"/>
          <w:sz w:val="24"/>
          <w:szCs w:val="24"/>
          <w:lang w:eastAsia="it-IT"/>
        </w:rPr>
        <w:t>b</w:t>
      </w:r>
      <w:r w:rsidR="00AA7BDF" w:rsidRPr="00715DB5">
        <w:rPr>
          <w:rFonts w:ascii="Times New Roman" w:eastAsia="Times New Roman" w:hAnsi="Times New Roman" w:cs="Times New Roman"/>
          <w:b/>
          <w:color w:val="000000"/>
          <w:sz w:val="24"/>
          <w:szCs w:val="24"/>
          <w:lang w:eastAsia="it-IT"/>
        </w:rPr>
        <w:t>) dettare in modo espresso la disciplina dell’efficacia esecutiva del decreto con il quale il presidente della corte di appello dichiara l’efficacia del lodo straniero con contenuto di condanna, al fine di risolvere i contrasti interpretativi esistenti in materia.</w:t>
      </w:r>
    </w:p>
    <w:p w:rsidR="00AA7BDF" w:rsidRPr="00715DB5" w:rsidRDefault="00AA7BDF" w:rsidP="00AA7BDF">
      <w:pPr>
        <w:spacing w:after="0" w:line="288" w:lineRule="auto"/>
        <w:rPr>
          <w:rFonts w:ascii="Times New Roman" w:eastAsia="Times New Roman" w:hAnsi="Times New Roman" w:cs="Times New Roman"/>
          <w:b/>
          <w:sz w:val="24"/>
          <w:szCs w:val="24"/>
          <w:lang w:eastAsia="it-IT"/>
        </w:rPr>
      </w:pPr>
    </w:p>
    <w:p w:rsidR="00AA7BDF" w:rsidRPr="00715DB5" w:rsidRDefault="00AA7BDF" w:rsidP="00AA7BDF">
      <w:pPr>
        <w:spacing w:after="0" w:line="288" w:lineRule="auto"/>
        <w:ind w:firstLine="284"/>
        <w:contextualSpacing/>
        <w:jc w:val="both"/>
        <w:rPr>
          <w:rFonts w:ascii="Times New Roman" w:eastAsia="Times New Roman" w:hAnsi="Times New Roman" w:cs="Times New Roman"/>
          <w:b/>
          <w:sz w:val="24"/>
          <w:szCs w:val="24"/>
          <w:lang w:eastAsia="it-IT"/>
        </w:rPr>
      </w:pPr>
    </w:p>
    <w:p w:rsidR="00AA7BDF" w:rsidRPr="00DB6541" w:rsidRDefault="00AA7BDF" w:rsidP="00AA7BDF">
      <w:pPr>
        <w:spacing w:after="0" w:line="288" w:lineRule="auto"/>
        <w:ind w:hanging="142"/>
        <w:contextualSpacing/>
        <w:jc w:val="center"/>
        <w:rPr>
          <w:rFonts w:ascii="Times New Roman" w:eastAsia="Times New Roman" w:hAnsi="Times New Roman" w:cs="Times New Roman"/>
          <w:color w:val="000000"/>
          <w:sz w:val="24"/>
          <w:szCs w:val="24"/>
          <w:lang w:eastAsia="it-IT"/>
        </w:rPr>
      </w:pPr>
    </w:p>
    <w:p w:rsidR="00AA7BDF" w:rsidRDefault="00AA7BDF" w:rsidP="00AA7BDF">
      <w:pPr>
        <w:autoSpaceDE w:val="0"/>
        <w:autoSpaceDN w:val="0"/>
        <w:adjustRightInd w:val="0"/>
        <w:spacing w:after="0" w:line="288" w:lineRule="auto"/>
        <w:ind w:firstLine="284"/>
        <w:contextualSpacing/>
        <w:jc w:val="center"/>
        <w:rPr>
          <w:rFonts w:ascii="Times New Roman" w:eastAsia="Times New Roman" w:hAnsi="Times New Roman" w:cs="Times New Roman"/>
          <w:color w:val="000000"/>
          <w:sz w:val="24"/>
          <w:szCs w:val="24"/>
          <w:lang w:eastAsia="it-IT"/>
        </w:rPr>
      </w:pPr>
      <w:r w:rsidRPr="00DB6541">
        <w:rPr>
          <w:rFonts w:ascii="Times New Roman" w:eastAsia="Times New Roman" w:hAnsi="Times New Roman" w:cs="Times New Roman"/>
          <w:color w:val="000000"/>
          <w:sz w:val="24"/>
          <w:szCs w:val="24"/>
          <w:lang w:eastAsia="it-IT"/>
        </w:rPr>
        <w:t>ART.</w:t>
      </w:r>
      <w:r>
        <w:rPr>
          <w:rFonts w:ascii="Times New Roman" w:eastAsia="Times New Roman" w:hAnsi="Times New Roman" w:cs="Times New Roman"/>
          <w:color w:val="000000"/>
          <w:sz w:val="24"/>
          <w:szCs w:val="24"/>
          <w:lang w:eastAsia="it-IT"/>
        </w:rPr>
        <w:t xml:space="preserve"> 12</w:t>
      </w:r>
    </w:p>
    <w:p w:rsidR="00AA7BDF" w:rsidRPr="00DB6541" w:rsidRDefault="00AA7BDF" w:rsidP="00AA7BDF">
      <w:pPr>
        <w:autoSpaceDE w:val="0"/>
        <w:autoSpaceDN w:val="0"/>
        <w:adjustRightInd w:val="0"/>
        <w:spacing w:after="0" w:line="288" w:lineRule="auto"/>
        <w:ind w:firstLine="284"/>
        <w:contextualSpacing/>
        <w:jc w:val="center"/>
        <w:rPr>
          <w:rFonts w:ascii="Times New Roman" w:eastAsia="Times New Roman" w:hAnsi="Times New Roman" w:cs="Times New Roman"/>
          <w:i/>
          <w:color w:val="000000"/>
          <w:sz w:val="24"/>
          <w:szCs w:val="24"/>
          <w:lang w:eastAsia="it-IT"/>
        </w:rPr>
      </w:pPr>
      <w:r w:rsidRPr="00DB6541">
        <w:rPr>
          <w:rFonts w:ascii="Times New Roman" w:eastAsia="Times New Roman" w:hAnsi="Times New Roman" w:cs="Times New Roman"/>
          <w:i/>
          <w:color w:val="000000"/>
          <w:sz w:val="24"/>
          <w:szCs w:val="24"/>
          <w:lang w:eastAsia="it-IT"/>
        </w:rPr>
        <w:t>(</w:t>
      </w:r>
      <w:r w:rsidRPr="00DB6541">
        <w:rPr>
          <w:rFonts w:ascii="Times New Roman" w:eastAsia="Times New Roman" w:hAnsi="Times New Roman" w:cs="Times New Roman"/>
          <w:i/>
          <w:sz w:val="24"/>
          <w:szCs w:val="24"/>
          <w:lang w:eastAsia="it-IT"/>
        </w:rPr>
        <w:t xml:space="preserve">Disposizioni </w:t>
      </w:r>
      <w:r w:rsidRPr="00DB6541">
        <w:rPr>
          <w:rFonts w:ascii="Times New Roman" w:eastAsia="Times New Roman" w:hAnsi="Times New Roman" w:cs="Times New Roman"/>
          <w:i/>
          <w:color w:val="000000"/>
          <w:sz w:val="24"/>
          <w:szCs w:val="24"/>
          <w:lang w:eastAsia="it-IT"/>
        </w:rPr>
        <w:t>per l’efficienza dei procedimenti civili)</w:t>
      </w:r>
    </w:p>
    <w:p w:rsidR="00AA7BDF" w:rsidRPr="00DB6541" w:rsidRDefault="00AA7BDF" w:rsidP="00AA7BDF">
      <w:pPr>
        <w:spacing w:after="0" w:line="288" w:lineRule="auto"/>
        <w:ind w:firstLine="284"/>
        <w:contextualSpacing/>
        <w:jc w:val="both"/>
        <w:rPr>
          <w:rFonts w:ascii="Times New Roman" w:eastAsia="Times New Roman" w:hAnsi="Times New Roman" w:cs="Times New Roman"/>
          <w:color w:val="000000"/>
          <w:kern w:val="36"/>
          <w:sz w:val="24"/>
          <w:szCs w:val="24"/>
          <w:lang w:eastAsia="it-IT"/>
        </w:rPr>
      </w:pPr>
      <w:r w:rsidRPr="00DB6541">
        <w:rPr>
          <w:rFonts w:ascii="Times New Roman" w:eastAsia="Times New Roman" w:hAnsi="Times New Roman" w:cs="Times New Roman"/>
          <w:color w:val="000000"/>
          <w:kern w:val="36"/>
          <w:sz w:val="24"/>
          <w:szCs w:val="24"/>
          <w:lang w:eastAsia="it-IT"/>
        </w:rPr>
        <w:t xml:space="preserve">1. Nell'esercizio della delega di cui all’articolo 1, il decreto o i decreti legislativi recanti </w:t>
      </w:r>
      <w:r w:rsidRPr="00DB6541">
        <w:rPr>
          <w:rFonts w:ascii="Times New Roman" w:eastAsia="Times New Roman" w:hAnsi="Times New Roman" w:cs="Times New Roman"/>
          <w:kern w:val="36"/>
          <w:sz w:val="24"/>
          <w:szCs w:val="24"/>
          <w:lang w:eastAsia="it-IT"/>
        </w:rPr>
        <w:t xml:space="preserve">disposizioni per </w:t>
      </w:r>
      <w:r w:rsidRPr="00DB6541">
        <w:rPr>
          <w:rFonts w:ascii="Times New Roman" w:eastAsia="Times New Roman" w:hAnsi="Times New Roman" w:cs="Times New Roman"/>
          <w:color w:val="000000"/>
          <w:kern w:val="36"/>
          <w:sz w:val="24"/>
          <w:szCs w:val="24"/>
          <w:lang w:eastAsia="it-IT"/>
        </w:rPr>
        <w:t>i procedimenti civili, dirette a rendere i predetti procedimenti più celeri ed efficienti, sono adottati nel rispetto dei seguenti princìpi e criteri direttivi:</w:t>
      </w:r>
    </w:p>
    <w:p w:rsidR="00AA7BDF" w:rsidRPr="00DB6541" w:rsidRDefault="00AA7BDF" w:rsidP="00AA7BDF">
      <w:pPr>
        <w:pStyle w:val="Paragrafoelenco"/>
        <w:numPr>
          <w:ilvl w:val="2"/>
          <w:numId w:val="10"/>
        </w:numPr>
        <w:spacing w:after="0" w:line="288" w:lineRule="auto"/>
        <w:ind w:left="709" w:hanging="283"/>
        <w:rPr>
          <w:rFonts w:ascii="Times New Roman" w:eastAsia="Times New Roman" w:hAnsi="Times New Roman" w:cs="Times New Roman"/>
          <w:color w:val="000000"/>
          <w:sz w:val="24"/>
          <w:szCs w:val="24"/>
          <w:lang w:eastAsia="it-IT"/>
        </w:rPr>
      </w:pPr>
      <w:r w:rsidRPr="00DB6541">
        <w:rPr>
          <w:rFonts w:ascii="Times New Roman" w:eastAsia="Times New Roman" w:hAnsi="Times New Roman" w:cs="Times New Roman"/>
          <w:color w:val="000000"/>
          <w:sz w:val="24"/>
          <w:szCs w:val="24"/>
          <w:lang w:eastAsia="it-IT"/>
        </w:rPr>
        <w:t xml:space="preserve">prevedere, nei procedimenti davanti al giudice di pace, al tribunale, alla corte di appello e alla </w:t>
      </w:r>
      <w:r>
        <w:rPr>
          <w:rFonts w:ascii="Times New Roman" w:eastAsia="Times New Roman" w:hAnsi="Times New Roman" w:cs="Times New Roman"/>
          <w:color w:val="000000"/>
          <w:sz w:val="24"/>
          <w:szCs w:val="24"/>
          <w:lang w:eastAsia="it-IT"/>
        </w:rPr>
        <w:t>C</w:t>
      </w:r>
      <w:r w:rsidRPr="00DB6541">
        <w:rPr>
          <w:rFonts w:ascii="Times New Roman" w:eastAsia="Times New Roman" w:hAnsi="Times New Roman" w:cs="Times New Roman"/>
          <w:color w:val="000000"/>
          <w:sz w:val="24"/>
          <w:szCs w:val="24"/>
          <w:lang w:eastAsia="it-IT"/>
        </w:rPr>
        <w:t xml:space="preserve">orte di cassazione, che il deposito dei documenti e di tutti gli atti di parte </w:t>
      </w:r>
      <w:r>
        <w:rPr>
          <w:rFonts w:ascii="Times New Roman" w:eastAsia="Times New Roman" w:hAnsi="Times New Roman" w:cs="Times New Roman"/>
          <w:color w:val="000000"/>
          <w:sz w:val="24"/>
          <w:szCs w:val="24"/>
          <w:lang w:eastAsia="it-IT"/>
        </w:rPr>
        <w:t xml:space="preserve">che </w:t>
      </w:r>
      <w:r w:rsidRPr="006D2773">
        <w:rPr>
          <w:rFonts w:ascii="Times New Roman" w:eastAsia="Times New Roman" w:hAnsi="Times New Roman" w:cs="Times New Roman"/>
          <w:color w:val="000000"/>
          <w:sz w:val="24"/>
          <w:szCs w:val="24"/>
          <w:lang w:eastAsia="it-IT"/>
        </w:rPr>
        <w:t xml:space="preserve">sono in giudizio con il ministero di un difensore </w:t>
      </w:r>
      <w:r w:rsidRPr="00DB6541">
        <w:rPr>
          <w:rFonts w:ascii="Times New Roman" w:eastAsia="Times New Roman" w:hAnsi="Times New Roman" w:cs="Times New Roman"/>
          <w:color w:val="000000"/>
          <w:sz w:val="24"/>
          <w:szCs w:val="24"/>
          <w:lang w:eastAsia="it-IT"/>
        </w:rPr>
        <w:t xml:space="preserve">abbia luogo esclusivamente con modalità telematiche o anche mediante altri mezzi tecnologici, e che spetti al capo dell’ufficio autorizzare il deposito con modalità non telematiche unicamente quando i sistemi informatici del dominio giustizia non siano funzionanti e sussista una situazione d’urgenza, assicurando che agli interessati sia data conoscenza adeguata e tempestiva anche dell’avvenuta riattivazione del sistema; </w:t>
      </w:r>
    </w:p>
    <w:p w:rsidR="00AA7BDF" w:rsidRPr="00DB6541" w:rsidRDefault="00AA7BDF" w:rsidP="00AA7BDF">
      <w:pPr>
        <w:pStyle w:val="Paragrafoelenco"/>
        <w:numPr>
          <w:ilvl w:val="2"/>
          <w:numId w:val="10"/>
        </w:numPr>
        <w:spacing w:after="0" w:line="288" w:lineRule="auto"/>
        <w:ind w:left="709" w:hanging="283"/>
        <w:rPr>
          <w:rFonts w:ascii="Times New Roman" w:eastAsia="Times New Roman" w:hAnsi="Times New Roman" w:cs="Times New Roman"/>
          <w:iCs/>
          <w:color w:val="000000"/>
          <w:sz w:val="24"/>
          <w:szCs w:val="24"/>
          <w:lang w:eastAsia="it-IT"/>
        </w:rPr>
      </w:pPr>
      <w:proofErr w:type="gramStart"/>
      <w:r w:rsidRPr="00DB6541">
        <w:rPr>
          <w:rFonts w:ascii="Times New Roman" w:eastAsia="Times New Roman" w:hAnsi="Times New Roman" w:cs="Times New Roman"/>
          <w:iCs/>
          <w:color w:val="000000"/>
          <w:sz w:val="24"/>
          <w:szCs w:val="24"/>
          <w:lang w:eastAsia="it-IT"/>
        </w:rPr>
        <w:t>prevedere</w:t>
      </w:r>
      <w:proofErr w:type="gramEnd"/>
      <w:r w:rsidRPr="00DB6541">
        <w:rPr>
          <w:rFonts w:ascii="Times New Roman" w:eastAsia="Times New Roman" w:hAnsi="Times New Roman" w:cs="Times New Roman"/>
          <w:iCs/>
          <w:color w:val="000000"/>
          <w:sz w:val="24"/>
          <w:szCs w:val="24"/>
          <w:lang w:eastAsia="it-IT"/>
        </w:rPr>
        <w:t xml:space="preserve"> che</w:t>
      </w:r>
      <w:r w:rsidRPr="006D2773">
        <w:rPr>
          <w:rFonts w:ascii="Times New Roman" w:eastAsia="Times New Roman" w:hAnsi="Times New Roman" w:cs="Times New Roman"/>
          <w:iCs/>
          <w:color w:val="000000"/>
          <w:sz w:val="24"/>
          <w:szCs w:val="24"/>
          <w:lang w:eastAsia="it-IT"/>
        </w:rPr>
        <w:t>, in tutti i procedimenti civili,</w:t>
      </w:r>
      <w:r w:rsidRPr="00DB6541">
        <w:rPr>
          <w:rFonts w:ascii="Times New Roman" w:eastAsia="Times New Roman" w:hAnsi="Times New Roman" w:cs="Times New Roman"/>
          <w:iCs/>
          <w:color w:val="000000"/>
          <w:sz w:val="24"/>
          <w:szCs w:val="24"/>
          <w:lang w:eastAsia="it-IT"/>
        </w:rPr>
        <w:t xml:space="preserve"> il deposito telematico di atti e documenti di parte possa avvenire anche con soluzioni tecnologiche diverse dall’utilizzo della posta elettronica certificata nel rispetto della normativa, anche regolamentare, concernente la sottoscrizione, la trasmissione e la ricezione dei documenti informatici;</w:t>
      </w:r>
    </w:p>
    <w:p w:rsidR="00AA7BDF" w:rsidRPr="00DB6541" w:rsidRDefault="00AA7BDF" w:rsidP="00AA7BDF">
      <w:pPr>
        <w:pStyle w:val="Paragrafoelenco"/>
        <w:numPr>
          <w:ilvl w:val="2"/>
          <w:numId w:val="10"/>
        </w:numPr>
        <w:spacing w:after="0" w:line="288" w:lineRule="auto"/>
        <w:ind w:left="709" w:hanging="283"/>
        <w:rPr>
          <w:rFonts w:ascii="Times New Roman" w:eastAsia="Times New Roman" w:hAnsi="Times New Roman" w:cs="Times New Roman"/>
          <w:iCs/>
          <w:color w:val="000000"/>
          <w:sz w:val="24"/>
          <w:szCs w:val="24"/>
          <w:lang w:eastAsia="it-IT"/>
        </w:rPr>
      </w:pPr>
      <w:proofErr w:type="gramStart"/>
      <w:r w:rsidRPr="00DB6541">
        <w:rPr>
          <w:rFonts w:ascii="Times New Roman" w:eastAsia="Times New Roman" w:hAnsi="Times New Roman" w:cs="Times New Roman"/>
          <w:iCs/>
          <w:color w:val="000000"/>
          <w:sz w:val="24"/>
          <w:szCs w:val="24"/>
          <w:lang w:eastAsia="it-IT"/>
        </w:rPr>
        <w:t>prevedere</w:t>
      </w:r>
      <w:proofErr w:type="gramEnd"/>
      <w:r w:rsidRPr="00DB6541">
        <w:rPr>
          <w:rFonts w:ascii="Times New Roman" w:eastAsia="Times New Roman" w:hAnsi="Times New Roman" w:cs="Times New Roman"/>
          <w:iCs/>
          <w:color w:val="000000"/>
          <w:sz w:val="24"/>
          <w:szCs w:val="24"/>
          <w:lang w:eastAsia="it-IT"/>
        </w:rPr>
        <w:t xml:space="preserve"> che, nel caso di utilizzo di soluzioni tecnologiche diverse dalla posta elettronica certificata, </w:t>
      </w:r>
      <w:r w:rsidRPr="006D2773">
        <w:rPr>
          <w:rFonts w:ascii="Times New Roman" w:eastAsia="Times New Roman" w:hAnsi="Times New Roman" w:cs="Times New Roman"/>
          <w:iCs/>
          <w:color w:val="000000"/>
          <w:sz w:val="24"/>
          <w:szCs w:val="24"/>
          <w:lang w:eastAsia="it-IT"/>
        </w:rPr>
        <w:t>in tutti i procedimenti civili,</w:t>
      </w:r>
      <w:r w:rsidRPr="00DB6541">
        <w:rPr>
          <w:rFonts w:ascii="Times New Roman" w:eastAsia="Times New Roman" w:hAnsi="Times New Roman" w:cs="Times New Roman"/>
          <w:iCs/>
          <w:color w:val="000000"/>
          <w:sz w:val="24"/>
          <w:szCs w:val="24"/>
          <w:lang w:eastAsia="it-IT"/>
        </w:rPr>
        <w:t xml:space="preserve"> il deposito si abbia per avvenuto nel momento in cui viene generato il messaggio di conferma del completamento della trasmissione;</w:t>
      </w:r>
    </w:p>
    <w:p w:rsidR="00AA7BDF" w:rsidRPr="00DB6541" w:rsidRDefault="00AA7BDF" w:rsidP="00AA7BDF">
      <w:pPr>
        <w:pStyle w:val="Paragrafoelenco"/>
        <w:numPr>
          <w:ilvl w:val="2"/>
          <w:numId w:val="10"/>
        </w:numPr>
        <w:spacing w:after="0" w:line="288" w:lineRule="auto"/>
        <w:ind w:left="709" w:hanging="283"/>
        <w:rPr>
          <w:rFonts w:ascii="Times New Roman" w:eastAsia="Times New Roman" w:hAnsi="Times New Roman" w:cs="Times New Roman"/>
          <w:color w:val="000000"/>
          <w:sz w:val="24"/>
          <w:szCs w:val="24"/>
          <w:lang w:eastAsia="it-IT"/>
        </w:rPr>
      </w:pPr>
      <w:proofErr w:type="gramStart"/>
      <w:r w:rsidRPr="00DB6541">
        <w:rPr>
          <w:rFonts w:ascii="Times New Roman" w:eastAsia="Times New Roman" w:hAnsi="Times New Roman" w:cs="Times New Roman"/>
          <w:iCs/>
          <w:color w:val="000000"/>
          <w:sz w:val="24"/>
          <w:szCs w:val="24"/>
          <w:lang w:eastAsia="it-IT"/>
        </w:rPr>
        <w:t>prevedere</w:t>
      </w:r>
      <w:proofErr w:type="gramEnd"/>
      <w:r w:rsidRPr="00DB6541">
        <w:rPr>
          <w:rFonts w:ascii="Times New Roman" w:eastAsia="Times New Roman" w:hAnsi="Times New Roman" w:cs="Times New Roman"/>
          <w:i/>
          <w:iCs/>
          <w:color w:val="000000"/>
          <w:sz w:val="24"/>
          <w:szCs w:val="24"/>
          <w:lang w:eastAsia="it-IT"/>
        </w:rPr>
        <w:t xml:space="preserve"> </w:t>
      </w:r>
      <w:r w:rsidRPr="00DB6541">
        <w:rPr>
          <w:rFonts w:ascii="Times New Roman" w:eastAsia="Times New Roman" w:hAnsi="Times New Roman" w:cs="Times New Roman"/>
          <w:color w:val="000000"/>
          <w:sz w:val="24"/>
          <w:szCs w:val="24"/>
          <w:lang w:eastAsia="it-IT"/>
        </w:rPr>
        <w:t>l'introduzione, in via generale, del principio di chiarezza e sinteticità degli atti di parte e del giudice e la strutturazione di campi necessari all'inserimento delle informazioni nei registri del processo, in particolare per assicurare un’agevole consultazione degli atti e dei provvedimenti informatici;</w:t>
      </w:r>
    </w:p>
    <w:p w:rsidR="00AA7BDF" w:rsidRPr="00DB6541" w:rsidRDefault="00AA7BDF" w:rsidP="00AA7BDF">
      <w:pPr>
        <w:pStyle w:val="Paragrafoelenco"/>
        <w:numPr>
          <w:ilvl w:val="2"/>
          <w:numId w:val="10"/>
        </w:numPr>
        <w:spacing w:after="0" w:line="288" w:lineRule="auto"/>
        <w:ind w:left="709" w:hanging="283"/>
        <w:rPr>
          <w:rFonts w:ascii="Times New Roman" w:eastAsia="Times New Roman" w:hAnsi="Times New Roman" w:cs="Times New Roman"/>
          <w:color w:val="000000"/>
          <w:sz w:val="24"/>
          <w:szCs w:val="24"/>
          <w:lang w:eastAsia="it-IT"/>
        </w:rPr>
      </w:pPr>
      <w:proofErr w:type="gramStart"/>
      <w:r w:rsidRPr="00DB6541">
        <w:rPr>
          <w:rFonts w:ascii="Times New Roman" w:eastAsia="Times New Roman" w:hAnsi="Times New Roman" w:cs="Times New Roman"/>
          <w:iCs/>
          <w:color w:val="000000"/>
          <w:sz w:val="24"/>
          <w:szCs w:val="24"/>
          <w:lang w:eastAsia="it-IT"/>
        </w:rPr>
        <w:t>prevedere</w:t>
      </w:r>
      <w:proofErr w:type="gramEnd"/>
      <w:r w:rsidRPr="00DB6541">
        <w:rPr>
          <w:rFonts w:ascii="Times New Roman" w:eastAsia="Times New Roman" w:hAnsi="Times New Roman" w:cs="Times New Roman"/>
          <w:i/>
          <w:iCs/>
          <w:color w:val="000000"/>
          <w:sz w:val="24"/>
          <w:szCs w:val="24"/>
          <w:lang w:eastAsia="it-IT"/>
        </w:rPr>
        <w:t xml:space="preserve"> </w:t>
      </w:r>
      <w:r w:rsidRPr="00DB6541">
        <w:rPr>
          <w:rFonts w:ascii="Times New Roman" w:eastAsia="Times New Roman" w:hAnsi="Times New Roman" w:cs="Times New Roman"/>
          <w:color w:val="000000"/>
          <w:sz w:val="24"/>
          <w:szCs w:val="24"/>
          <w:lang w:eastAsia="it-IT"/>
        </w:rPr>
        <w:t xml:space="preserve">il divieto di sanzioni processuali sulla validità degli atti per il mancato rispetto delle specifiche tecniche sulla forma e sullo schema informatico dell'atto, quando questo abbia comunque raggiunto lo scopo </w:t>
      </w:r>
      <w:r w:rsidRPr="00DB6541">
        <w:rPr>
          <w:rFonts w:ascii="Times New Roman" w:eastAsia="Times New Roman" w:hAnsi="Times New Roman" w:cs="Times New Roman"/>
          <w:sz w:val="24"/>
          <w:szCs w:val="24"/>
          <w:lang w:eastAsia="it-IT"/>
        </w:rPr>
        <w:t>e che della violazione delle specifiche tecniche si possa tener conto nella disciplina delle spese</w:t>
      </w:r>
      <w:r w:rsidRPr="00DB6541">
        <w:rPr>
          <w:rFonts w:ascii="Times New Roman" w:eastAsia="Times New Roman" w:hAnsi="Times New Roman" w:cs="Times New Roman"/>
          <w:color w:val="000000"/>
          <w:sz w:val="24"/>
          <w:szCs w:val="24"/>
          <w:lang w:eastAsia="it-IT"/>
        </w:rPr>
        <w:t>;</w:t>
      </w:r>
    </w:p>
    <w:p w:rsidR="00AA7BDF" w:rsidRPr="00DB6541" w:rsidRDefault="00AA7BDF" w:rsidP="00AA7BDF">
      <w:pPr>
        <w:pStyle w:val="Paragrafoelenco"/>
        <w:numPr>
          <w:ilvl w:val="2"/>
          <w:numId w:val="10"/>
        </w:numPr>
        <w:spacing w:after="0" w:line="288" w:lineRule="auto"/>
        <w:ind w:left="709" w:hanging="283"/>
        <w:rPr>
          <w:rFonts w:ascii="Times New Roman" w:eastAsia="Times New Roman" w:hAnsi="Times New Roman" w:cs="Times New Roman"/>
          <w:color w:val="000000"/>
          <w:sz w:val="24"/>
          <w:szCs w:val="24"/>
          <w:lang w:eastAsia="it-IT"/>
        </w:rPr>
      </w:pPr>
      <w:proofErr w:type="gramStart"/>
      <w:r w:rsidRPr="00DB6541">
        <w:rPr>
          <w:rFonts w:ascii="Times New Roman" w:eastAsia="Times New Roman" w:hAnsi="Times New Roman" w:cs="Times New Roman"/>
          <w:color w:val="000000"/>
          <w:sz w:val="24"/>
          <w:szCs w:val="24"/>
          <w:lang w:eastAsia="it-IT"/>
        </w:rPr>
        <w:t>rivedere</w:t>
      </w:r>
      <w:proofErr w:type="gramEnd"/>
      <w:r w:rsidRPr="00DB6541">
        <w:rPr>
          <w:rFonts w:ascii="Times New Roman" w:eastAsia="Times New Roman" w:hAnsi="Times New Roman" w:cs="Times New Roman"/>
          <w:color w:val="000000"/>
          <w:sz w:val="24"/>
          <w:szCs w:val="24"/>
          <w:lang w:eastAsia="it-IT"/>
        </w:rPr>
        <w:t xml:space="preserve"> la disciplina delle modalità di versamento del contributo unificato per i procedimenti dinanzi al giudice ordinario e, in particolare:</w:t>
      </w:r>
    </w:p>
    <w:p w:rsidR="00AA7BDF" w:rsidRPr="00DB6541" w:rsidRDefault="00AA7BDF" w:rsidP="00AA7BDF">
      <w:pPr>
        <w:pStyle w:val="Paragrafoelenco"/>
        <w:numPr>
          <w:ilvl w:val="0"/>
          <w:numId w:val="11"/>
        </w:numPr>
        <w:spacing w:after="0" w:line="288" w:lineRule="auto"/>
        <w:ind w:left="1134" w:hanging="283"/>
        <w:rPr>
          <w:rFonts w:ascii="Times New Roman" w:eastAsia="Times New Roman" w:hAnsi="Times New Roman" w:cs="Times New Roman"/>
          <w:color w:val="000000"/>
          <w:sz w:val="24"/>
          <w:szCs w:val="24"/>
          <w:lang w:eastAsia="it-IT"/>
        </w:rPr>
      </w:pPr>
      <w:r w:rsidRPr="00DB6541">
        <w:rPr>
          <w:rFonts w:ascii="Times New Roman" w:eastAsia="Times New Roman" w:hAnsi="Times New Roman" w:cs="Times New Roman"/>
          <w:color w:val="000000"/>
          <w:sz w:val="24"/>
          <w:szCs w:val="24"/>
          <w:lang w:eastAsia="it-IT"/>
        </w:rPr>
        <w:t>prevedere che tale versamento possa avvenire: a) con sistemi telematici di pagamento</w:t>
      </w:r>
      <w:r>
        <w:rPr>
          <w:rFonts w:ascii="Times New Roman" w:eastAsia="Times New Roman" w:hAnsi="Times New Roman" w:cs="Times New Roman"/>
          <w:color w:val="000000"/>
          <w:sz w:val="24"/>
          <w:szCs w:val="24"/>
          <w:lang w:eastAsia="it-IT"/>
        </w:rPr>
        <w:t xml:space="preserve"> </w:t>
      </w:r>
      <w:r w:rsidRPr="00463DC2">
        <w:rPr>
          <w:rFonts w:ascii="Times New Roman" w:eastAsia="Times New Roman" w:hAnsi="Times New Roman" w:cs="Times New Roman"/>
          <w:color w:val="000000"/>
          <w:sz w:val="24"/>
          <w:szCs w:val="24"/>
          <w:lang w:eastAsia="it-IT"/>
        </w:rPr>
        <w:t>tramite la piattaforma tecnologica di cui all’articolo 5, comma 2, del decreto legislativo 7 marzo 2005, n. 82,</w:t>
      </w:r>
      <w:r w:rsidRPr="00DB6541">
        <w:rPr>
          <w:rFonts w:ascii="Times New Roman" w:eastAsia="Times New Roman" w:hAnsi="Times New Roman" w:cs="Times New Roman"/>
          <w:color w:val="000000"/>
          <w:sz w:val="24"/>
          <w:szCs w:val="24"/>
          <w:lang w:eastAsia="it-IT"/>
        </w:rPr>
        <w:t xml:space="preserve"> ovvero con carte di debito, di credito o prepagate o con altri mezzi di pagamento con moneta elettronica disponibili nel circuito bancario o postale, come previsto dall’articolo 4, comma 9, del decreto-legge 29 dicembre 2009, n. 193, convertito, </w:t>
      </w:r>
      <w:r w:rsidRPr="00DB6541">
        <w:rPr>
          <w:rFonts w:ascii="Times New Roman" w:eastAsia="Times New Roman" w:hAnsi="Times New Roman" w:cs="Times New Roman"/>
          <w:color w:val="000000"/>
          <w:sz w:val="24"/>
          <w:szCs w:val="24"/>
          <w:lang w:eastAsia="it-IT"/>
        </w:rPr>
        <w:lastRenderedPageBreak/>
        <w:t>con modificazioni, dalla legge 22 febbraio 2010, n. 24; b) con strumenti di pagamento non telematici, in conto corrente postale intestato alla tesoreria dello Stato;  c) presso le rivendite di generi di monopolio e di valori bollati, con rilascio di contrassegni emessi ai sensi dell’articolo 3, comma 1, lettera a), del decreto del Presidente della Repubblica 26 ottobre 1972, n. 642, e successive modificazioni, di valore corrispondente all’importo dovuto; d) mediante bonifico, con strumenti di pagamento non telematici, ai sensi del decreto del Ministro dell’economia e delle finanze 9 ottobre 2006, n. 293;</w:t>
      </w:r>
    </w:p>
    <w:p w:rsidR="00AA7BDF" w:rsidRPr="00DB6541" w:rsidRDefault="00AA7BDF" w:rsidP="00AA7BDF">
      <w:pPr>
        <w:pStyle w:val="Paragrafoelenco"/>
        <w:numPr>
          <w:ilvl w:val="0"/>
          <w:numId w:val="11"/>
        </w:numPr>
        <w:spacing w:after="0" w:line="288" w:lineRule="auto"/>
        <w:ind w:left="1134" w:hanging="283"/>
        <w:rPr>
          <w:rFonts w:ascii="Times New Roman" w:eastAsia="Times New Roman" w:hAnsi="Times New Roman" w:cs="Times New Roman"/>
          <w:color w:val="000000"/>
          <w:sz w:val="24"/>
          <w:szCs w:val="24"/>
          <w:lang w:eastAsia="it-IT"/>
        </w:rPr>
      </w:pPr>
      <w:proofErr w:type="gramStart"/>
      <w:r w:rsidRPr="00DB6541">
        <w:rPr>
          <w:rFonts w:ascii="Times New Roman" w:eastAsia="Times New Roman" w:hAnsi="Times New Roman" w:cs="Times New Roman"/>
          <w:color w:val="000000"/>
          <w:sz w:val="24"/>
          <w:szCs w:val="24"/>
          <w:lang w:eastAsia="it-IT"/>
        </w:rPr>
        <w:t>disciplinare</w:t>
      </w:r>
      <w:proofErr w:type="gramEnd"/>
      <w:r w:rsidRPr="00DB6541">
        <w:rPr>
          <w:rFonts w:ascii="Times New Roman" w:eastAsia="Times New Roman" w:hAnsi="Times New Roman" w:cs="Times New Roman"/>
          <w:color w:val="000000"/>
          <w:sz w:val="24"/>
          <w:szCs w:val="24"/>
          <w:lang w:eastAsia="it-IT"/>
        </w:rPr>
        <w:t xml:space="preserve"> i mezzi attraverso i quali deve essere data la prova del versamento; </w:t>
      </w:r>
    </w:p>
    <w:p w:rsidR="00AA7BDF" w:rsidRPr="00DB6541" w:rsidRDefault="00AA7BDF" w:rsidP="00AA7BDF">
      <w:pPr>
        <w:pStyle w:val="Paragrafoelenco"/>
        <w:numPr>
          <w:ilvl w:val="0"/>
          <w:numId w:val="11"/>
        </w:numPr>
        <w:spacing w:after="0" w:line="288" w:lineRule="auto"/>
        <w:ind w:left="1134" w:hanging="283"/>
        <w:rPr>
          <w:rFonts w:ascii="Times New Roman" w:eastAsia="Times New Roman" w:hAnsi="Times New Roman" w:cs="Times New Roman"/>
          <w:color w:val="000000"/>
          <w:sz w:val="24"/>
          <w:szCs w:val="24"/>
          <w:lang w:eastAsia="it-IT"/>
        </w:rPr>
      </w:pPr>
      <w:proofErr w:type="gramStart"/>
      <w:r w:rsidRPr="00DB6541">
        <w:rPr>
          <w:rFonts w:ascii="Times New Roman" w:eastAsia="Times New Roman" w:hAnsi="Times New Roman" w:cs="Times New Roman"/>
          <w:color w:val="000000"/>
          <w:sz w:val="24"/>
          <w:szCs w:val="24"/>
          <w:lang w:eastAsia="it-IT"/>
        </w:rPr>
        <w:t>prevedere</w:t>
      </w:r>
      <w:proofErr w:type="gramEnd"/>
      <w:r w:rsidRPr="00DB6541">
        <w:rPr>
          <w:rFonts w:ascii="Times New Roman" w:eastAsia="Times New Roman" w:hAnsi="Times New Roman" w:cs="Times New Roman"/>
          <w:color w:val="000000"/>
          <w:sz w:val="24"/>
          <w:szCs w:val="24"/>
          <w:lang w:eastAsia="it-IT"/>
        </w:rPr>
        <w:t xml:space="preserve"> che nei procedimenti dinanzi al giudice ordinario, quando uno degli atti di cui all’articolo 14 del decreto del Presidente della Repubblica 30 maggio 2002, n.115 è depositato con modalità telematiche, il contributo unificato sia corrisposto esclusivamente con sistemi telematici di pagamento;</w:t>
      </w:r>
    </w:p>
    <w:p w:rsidR="00AA7BDF" w:rsidRPr="00DB6541" w:rsidRDefault="00AA7BDF" w:rsidP="00AA7BDF">
      <w:pPr>
        <w:pStyle w:val="Paragrafoelenco"/>
        <w:numPr>
          <w:ilvl w:val="0"/>
          <w:numId w:val="11"/>
        </w:numPr>
        <w:spacing w:after="0" w:line="288" w:lineRule="auto"/>
        <w:ind w:left="1134" w:hanging="283"/>
        <w:rPr>
          <w:rFonts w:ascii="Times New Roman" w:eastAsia="Times New Roman" w:hAnsi="Times New Roman" w:cs="Times New Roman"/>
          <w:color w:val="000000"/>
          <w:sz w:val="24"/>
          <w:szCs w:val="24"/>
          <w:lang w:eastAsia="it-IT"/>
        </w:rPr>
      </w:pPr>
      <w:proofErr w:type="gramStart"/>
      <w:r w:rsidRPr="00DB6541">
        <w:rPr>
          <w:rFonts w:ascii="Times New Roman" w:eastAsia="Times New Roman" w:hAnsi="Times New Roman" w:cs="Times New Roman"/>
          <w:color w:val="000000"/>
          <w:sz w:val="24"/>
          <w:szCs w:val="24"/>
          <w:lang w:eastAsia="it-IT"/>
        </w:rPr>
        <w:t>prevedere</w:t>
      </w:r>
      <w:proofErr w:type="gramEnd"/>
      <w:r w:rsidRPr="00DB6541">
        <w:rPr>
          <w:rFonts w:ascii="Times New Roman" w:eastAsia="Times New Roman" w:hAnsi="Times New Roman" w:cs="Times New Roman"/>
          <w:color w:val="000000"/>
          <w:sz w:val="24"/>
          <w:szCs w:val="24"/>
          <w:lang w:eastAsia="it-IT"/>
        </w:rPr>
        <w:t>, nella procedura di liquidazione giudiziale, che il contributo unificato sia corrisposto esclusivamente con sistemi telematici di pagamento;</w:t>
      </w:r>
    </w:p>
    <w:p w:rsidR="00AA7BDF" w:rsidRPr="00DB6541" w:rsidRDefault="00AA7BDF" w:rsidP="00AA7BDF">
      <w:pPr>
        <w:pStyle w:val="Paragrafoelenco"/>
        <w:numPr>
          <w:ilvl w:val="0"/>
          <w:numId w:val="11"/>
        </w:numPr>
        <w:spacing w:after="0" w:line="288" w:lineRule="auto"/>
        <w:ind w:left="1134" w:hanging="283"/>
        <w:rPr>
          <w:rFonts w:ascii="Times New Roman" w:eastAsia="Times New Roman" w:hAnsi="Times New Roman" w:cs="Times New Roman"/>
          <w:color w:val="000000"/>
          <w:sz w:val="24"/>
          <w:szCs w:val="24"/>
          <w:lang w:eastAsia="it-IT"/>
        </w:rPr>
      </w:pPr>
      <w:proofErr w:type="gramStart"/>
      <w:r w:rsidRPr="00DB6541">
        <w:rPr>
          <w:rFonts w:ascii="Times New Roman" w:eastAsia="Times New Roman" w:hAnsi="Times New Roman" w:cs="Times New Roman"/>
          <w:color w:val="000000"/>
          <w:sz w:val="24"/>
          <w:szCs w:val="24"/>
          <w:lang w:eastAsia="it-IT"/>
        </w:rPr>
        <w:t>prevedere</w:t>
      </w:r>
      <w:proofErr w:type="gramEnd"/>
      <w:r w:rsidRPr="00DB6541">
        <w:rPr>
          <w:rFonts w:ascii="Times New Roman" w:eastAsia="Times New Roman" w:hAnsi="Times New Roman" w:cs="Times New Roman"/>
          <w:color w:val="000000"/>
          <w:sz w:val="24"/>
          <w:szCs w:val="24"/>
          <w:lang w:eastAsia="it-IT"/>
        </w:rPr>
        <w:t xml:space="preserve"> che il versamento con modalità diverse da quelle prescritte non liberi la parte dagli obblighi di cui all’articolo 14 del decreto del Presidente della Repubblica 30 maggio 2002, n.115 e che la relativa istanza di rimborso deve essere proposta, a pena di decadenza, entro trenta giorni dal pagamento;</w:t>
      </w:r>
    </w:p>
    <w:p w:rsidR="00AA7BDF" w:rsidRDefault="00AA7BDF" w:rsidP="00AA7BDF">
      <w:pPr>
        <w:pStyle w:val="Paragrafoelenco"/>
        <w:numPr>
          <w:ilvl w:val="0"/>
          <w:numId w:val="11"/>
        </w:numPr>
        <w:spacing w:after="0" w:line="288" w:lineRule="auto"/>
        <w:ind w:left="1134" w:hanging="283"/>
        <w:rPr>
          <w:rFonts w:ascii="Times New Roman" w:eastAsia="Times New Roman" w:hAnsi="Times New Roman" w:cs="Times New Roman"/>
          <w:color w:val="000000"/>
          <w:sz w:val="24"/>
          <w:szCs w:val="24"/>
          <w:lang w:eastAsia="it-IT"/>
        </w:rPr>
      </w:pPr>
      <w:proofErr w:type="gramStart"/>
      <w:r w:rsidRPr="00DB6541">
        <w:rPr>
          <w:rFonts w:ascii="Times New Roman" w:eastAsia="Times New Roman" w:hAnsi="Times New Roman" w:cs="Times New Roman"/>
          <w:color w:val="000000"/>
          <w:sz w:val="24"/>
          <w:szCs w:val="24"/>
          <w:lang w:eastAsia="it-IT"/>
        </w:rPr>
        <w:t>rivedere</w:t>
      </w:r>
      <w:proofErr w:type="gramEnd"/>
      <w:r w:rsidRPr="00DB6541">
        <w:rPr>
          <w:rFonts w:ascii="Times New Roman" w:eastAsia="Times New Roman" w:hAnsi="Times New Roman" w:cs="Times New Roman"/>
          <w:color w:val="000000"/>
          <w:sz w:val="24"/>
          <w:szCs w:val="24"/>
          <w:lang w:eastAsia="it-IT"/>
        </w:rPr>
        <w:t xml:space="preserve"> la disciplina dell’articolo 197 del decreto del Presidente della Repubblica 30 maggio 2002, n.115, prevedendo e disciplinando il versamento anche con sistemi telematici delle spettanze degli ufficiali giudiziari</w:t>
      </w:r>
      <w:r>
        <w:rPr>
          <w:rFonts w:ascii="Times New Roman" w:eastAsia="Times New Roman" w:hAnsi="Times New Roman" w:cs="Times New Roman"/>
          <w:color w:val="000000"/>
          <w:sz w:val="24"/>
          <w:szCs w:val="24"/>
          <w:lang w:eastAsia="it-IT"/>
        </w:rPr>
        <w:t>;</w:t>
      </w:r>
    </w:p>
    <w:p w:rsidR="00AA7BDF" w:rsidRPr="0032551D" w:rsidRDefault="00AA7BDF" w:rsidP="00AA7BDF">
      <w:pPr>
        <w:pStyle w:val="Paragrafoelenco"/>
        <w:numPr>
          <w:ilvl w:val="2"/>
          <w:numId w:val="10"/>
        </w:numPr>
        <w:spacing w:after="0" w:line="288" w:lineRule="auto"/>
        <w:ind w:left="709" w:hanging="283"/>
        <w:rPr>
          <w:rFonts w:ascii="Times New Roman" w:eastAsia="Times New Roman" w:hAnsi="Times New Roman" w:cs="Times New Roman"/>
          <w:color w:val="000000"/>
          <w:sz w:val="24"/>
          <w:szCs w:val="24"/>
          <w:lang w:eastAsia="it-IT"/>
        </w:rPr>
      </w:pPr>
      <w:proofErr w:type="gramStart"/>
      <w:r w:rsidRPr="0032551D">
        <w:rPr>
          <w:rFonts w:ascii="Times New Roman" w:eastAsia="Times New Roman" w:hAnsi="Times New Roman" w:cs="Times New Roman"/>
          <w:color w:val="000000"/>
          <w:sz w:val="24"/>
          <w:szCs w:val="24"/>
          <w:lang w:eastAsia="it-IT"/>
        </w:rPr>
        <w:t>rivedere</w:t>
      </w:r>
      <w:proofErr w:type="gramEnd"/>
      <w:r w:rsidRPr="0032551D">
        <w:rPr>
          <w:rFonts w:ascii="Times New Roman" w:eastAsia="Times New Roman" w:hAnsi="Times New Roman" w:cs="Times New Roman"/>
          <w:color w:val="000000"/>
          <w:sz w:val="24"/>
          <w:szCs w:val="24"/>
          <w:lang w:eastAsia="it-IT"/>
        </w:rPr>
        <w:t xml:space="preserve"> la disciplina delle attestazioni di </w:t>
      </w:r>
      <w:r w:rsidRPr="0032551D">
        <w:rPr>
          <w:rFonts w:ascii="Times New Roman" w:eastAsia="Times New Roman" w:hAnsi="Times New Roman" w:cs="Times New Roman"/>
          <w:iCs/>
          <w:color w:val="000000"/>
          <w:sz w:val="24"/>
          <w:szCs w:val="24"/>
          <w:lang w:eastAsia="it-IT"/>
        </w:rPr>
        <w:t>conformità di cui agli articoli 16</w:t>
      </w:r>
      <w:r w:rsidRPr="0032551D">
        <w:rPr>
          <w:rFonts w:ascii="Times New Roman" w:eastAsia="Times New Roman" w:hAnsi="Times New Roman" w:cs="Times New Roman"/>
          <w:i/>
          <w:iCs/>
          <w:color w:val="000000"/>
          <w:sz w:val="24"/>
          <w:szCs w:val="24"/>
          <w:lang w:eastAsia="it-IT"/>
        </w:rPr>
        <w:t>-bis</w:t>
      </w:r>
      <w:r w:rsidRPr="0032551D">
        <w:rPr>
          <w:rFonts w:ascii="Times New Roman" w:eastAsia="Times New Roman" w:hAnsi="Times New Roman" w:cs="Times New Roman"/>
          <w:iCs/>
          <w:color w:val="000000"/>
          <w:sz w:val="24"/>
          <w:szCs w:val="24"/>
          <w:lang w:eastAsia="it-IT"/>
        </w:rPr>
        <w:t>, comma 9-</w:t>
      </w:r>
      <w:r w:rsidRPr="0032551D">
        <w:rPr>
          <w:rFonts w:ascii="Times New Roman" w:eastAsia="Times New Roman" w:hAnsi="Times New Roman" w:cs="Times New Roman"/>
          <w:i/>
          <w:iCs/>
          <w:color w:val="000000"/>
          <w:sz w:val="24"/>
          <w:szCs w:val="24"/>
          <w:lang w:eastAsia="it-IT"/>
        </w:rPr>
        <w:t>bis</w:t>
      </w:r>
      <w:r w:rsidRPr="0032551D">
        <w:rPr>
          <w:rFonts w:ascii="Times New Roman" w:eastAsia="Times New Roman" w:hAnsi="Times New Roman" w:cs="Times New Roman"/>
          <w:iCs/>
          <w:color w:val="000000"/>
          <w:sz w:val="24"/>
          <w:szCs w:val="24"/>
          <w:lang w:eastAsia="it-IT"/>
        </w:rPr>
        <w:t>, 16-decies e 16-undecies del decreto-legge 18 ottobre 2012, n. 179, convertito, con modificazioni, dalla legge 17 dicembre 2012, n. 221, al fine di consentire tali attestazioni per tutti gli atti trasmessi con modalità telematiche all’ufficiale giudiziario o dal medesimo ricevuti con le stesse modalità.</w:t>
      </w:r>
    </w:p>
    <w:p w:rsidR="00AA7BDF" w:rsidRPr="0032551D" w:rsidRDefault="00AA7BDF" w:rsidP="00AA7BDF">
      <w:pPr>
        <w:spacing w:after="0" w:line="288" w:lineRule="auto"/>
        <w:contextualSpacing/>
        <w:jc w:val="both"/>
        <w:rPr>
          <w:rFonts w:ascii="Times New Roman" w:eastAsia="Times New Roman" w:hAnsi="Times New Roman" w:cs="Times New Roman"/>
          <w:color w:val="000000"/>
          <w:sz w:val="24"/>
          <w:szCs w:val="24"/>
          <w:lang w:eastAsia="it-IT"/>
        </w:rPr>
      </w:pPr>
    </w:p>
    <w:p w:rsidR="00AA7BDF" w:rsidRPr="00DB6541" w:rsidRDefault="00AA7BDF" w:rsidP="00AA7BDF">
      <w:pPr>
        <w:spacing w:after="0" w:line="288" w:lineRule="auto"/>
        <w:contextualSpacing/>
        <w:jc w:val="center"/>
        <w:rPr>
          <w:rFonts w:ascii="Times New Roman" w:eastAsia="Times New Roman" w:hAnsi="Times New Roman" w:cs="Times New Roman"/>
          <w:color w:val="000000"/>
          <w:sz w:val="24"/>
          <w:szCs w:val="24"/>
          <w:lang w:eastAsia="it-IT"/>
        </w:rPr>
      </w:pPr>
      <w:r w:rsidRPr="00DB6541">
        <w:rPr>
          <w:rFonts w:ascii="Times New Roman" w:eastAsia="Times New Roman" w:hAnsi="Times New Roman" w:cs="Times New Roman"/>
          <w:color w:val="000000"/>
          <w:sz w:val="24"/>
          <w:szCs w:val="24"/>
          <w:lang w:eastAsia="it-IT"/>
        </w:rPr>
        <w:t>ART.</w:t>
      </w:r>
      <w:r>
        <w:rPr>
          <w:rFonts w:ascii="Times New Roman" w:eastAsia="Times New Roman" w:hAnsi="Times New Roman" w:cs="Times New Roman"/>
          <w:color w:val="000000"/>
          <w:sz w:val="24"/>
          <w:szCs w:val="24"/>
          <w:lang w:eastAsia="it-IT"/>
        </w:rPr>
        <w:t xml:space="preserve"> 13</w:t>
      </w:r>
    </w:p>
    <w:p w:rsidR="00AA7BDF" w:rsidRPr="00DB6541" w:rsidRDefault="00AA7BDF" w:rsidP="00AA7BDF">
      <w:pPr>
        <w:spacing w:after="0" w:line="288" w:lineRule="auto"/>
        <w:contextualSpacing/>
        <w:jc w:val="center"/>
        <w:rPr>
          <w:rFonts w:ascii="Times New Roman" w:eastAsia="Times New Roman" w:hAnsi="Times New Roman" w:cs="Times New Roman"/>
          <w:i/>
          <w:color w:val="000000"/>
          <w:sz w:val="24"/>
          <w:szCs w:val="24"/>
          <w:lang w:eastAsia="it-IT"/>
        </w:rPr>
      </w:pPr>
      <w:r w:rsidRPr="00DB6541">
        <w:rPr>
          <w:rFonts w:ascii="Times New Roman" w:eastAsia="Times New Roman" w:hAnsi="Times New Roman" w:cs="Times New Roman"/>
          <w:i/>
          <w:color w:val="000000"/>
          <w:sz w:val="24"/>
          <w:szCs w:val="24"/>
          <w:lang w:eastAsia="it-IT"/>
        </w:rPr>
        <w:t>(Notificazioni)</w:t>
      </w:r>
    </w:p>
    <w:p w:rsidR="00AA7BDF" w:rsidRPr="00DB6541" w:rsidRDefault="00AA7BDF" w:rsidP="00AA7BDF">
      <w:pPr>
        <w:spacing w:after="0" w:line="288" w:lineRule="auto"/>
        <w:ind w:firstLine="284"/>
        <w:contextualSpacing/>
        <w:jc w:val="both"/>
        <w:rPr>
          <w:rFonts w:ascii="Times New Roman" w:eastAsia="Times New Roman" w:hAnsi="Times New Roman" w:cs="Times New Roman"/>
          <w:color w:val="000000"/>
          <w:sz w:val="24"/>
          <w:szCs w:val="24"/>
          <w:lang w:eastAsia="it-IT"/>
        </w:rPr>
      </w:pPr>
      <w:r w:rsidRPr="00DB6541">
        <w:rPr>
          <w:rFonts w:ascii="Times New Roman" w:eastAsia="Times New Roman" w:hAnsi="Times New Roman" w:cs="Times New Roman"/>
          <w:color w:val="000000"/>
          <w:sz w:val="24"/>
          <w:szCs w:val="24"/>
          <w:lang w:eastAsia="it-IT"/>
        </w:rPr>
        <w:t xml:space="preserve">1. Nell'esercizio della delega di cui all’articolo 1, il decreto o i decreti legislativi recanti modifiche alla disciplina del procedimento </w:t>
      </w:r>
      <w:proofErr w:type="spellStart"/>
      <w:r w:rsidRPr="00DB6541">
        <w:rPr>
          <w:rFonts w:ascii="Times New Roman" w:eastAsia="Times New Roman" w:hAnsi="Times New Roman" w:cs="Times New Roman"/>
          <w:color w:val="000000"/>
          <w:sz w:val="24"/>
          <w:szCs w:val="24"/>
          <w:lang w:eastAsia="it-IT"/>
        </w:rPr>
        <w:t>notificatorio</w:t>
      </w:r>
      <w:proofErr w:type="spellEnd"/>
      <w:r w:rsidRPr="00DB6541">
        <w:rPr>
          <w:rFonts w:ascii="Times New Roman" w:eastAsia="Times New Roman" w:hAnsi="Times New Roman" w:cs="Times New Roman"/>
          <w:color w:val="000000"/>
          <w:sz w:val="24"/>
          <w:szCs w:val="24"/>
          <w:lang w:eastAsia="it-IT"/>
        </w:rPr>
        <w:t>, sono adottati nel rispetto dei seguenti princìpi e criteri direttivi:</w:t>
      </w:r>
    </w:p>
    <w:p w:rsidR="00AA7BDF" w:rsidRPr="00DB6541" w:rsidRDefault="00AA7BDF" w:rsidP="00AA7BDF">
      <w:pPr>
        <w:pStyle w:val="Paragrafoelenco"/>
        <w:numPr>
          <w:ilvl w:val="2"/>
          <w:numId w:val="12"/>
        </w:numPr>
        <w:spacing w:after="0" w:line="288" w:lineRule="auto"/>
        <w:ind w:left="709" w:hanging="283"/>
        <w:rPr>
          <w:rFonts w:ascii="Times New Roman" w:eastAsia="Times New Roman" w:hAnsi="Times New Roman" w:cs="Times New Roman"/>
          <w:iCs/>
          <w:color w:val="000000"/>
          <w:sz w:val="24"/>
          <w:szCs w:val="24"/>
          <w:lang w:eastAsia="it-IT"/>
        </w:rPr>
      </w:pPr>
      <w:r w:rsidRPr="00DB6541">
        <w:rPr>
          <w:rFonts w:ascii="Times New Roman" w:eastAsia="Times New Roman" w:hAnsi="Times New Roman" w:cs="Times New Roman"/>
          <w:iCs/>
          <w:color w:val="000000"/>
          <w:sz w:val="24"/>
          <w:szCs w:val="24"/>
          <w:lang w:eastAsia="it-IT"/>
        </w:rPr>
        <w:t>prevedere, quando il destinatario della notificazione è un soggetto per il quale la legge prevede l'obbligo di munirsi di un indirizzo di posta elettronica certificata risultante da pubblici elenchi</w:t>
      </w:r>
      <w:r>
        <w:rPr>
          <w:rFonts w:ascii="Times New Roman" w:eastAsia="Times New Roman" w:hAnsi="Times New Roman" w:cs="Times New Roman"/>
          <w:iCs/>
          <w:color w:val="000000"/>
          <w:sz w:val="24"/>
          <w:szCs w:val="24"/>
          <w:lang w:eastAsia="it-IT"/>
        </w:rPr>
        <w:t xml:space="preserve"> o quando il destinatario ha eletto</w:t>
      </w:r>
      <w:r w:rsidRPr="00CB2311">
        <w:rPr>
          <w:rFonts w:ascii="Times New Roman" w:eastAsia="Times New Roman" w:hAnsi="Times New Roman" w:cs="Times New Roman"/>
          <w:b/>
          <w:iCs/>
          <w:color w:val="000000"/>
          <w:sz w:val="24"/>
          <w:szCs w:val="24"/>
          <w:lang w:eastAsia="it-IT"/>
        </w:rPr>
        <w:t xml:space="preserve"> </w:t>
      </w:r>
      <w:r w:rsidRPr="00463DC2">
        <w:rPr>
          <w:rFonts w:ascii="Times New Roman" w:eastAsia="Times New Roman" w:hAnsi="Times New Roman" w:cs="Times New Roman"/>
          <w:iCs/>
          <w:color w:val="000000"/>
          <w:sz w:val="24"/>
          <w:szCs w:val="24"/>
          <w:lang w:eastAsia="it-IT"/>
        </w:rPr>
        <w:t>domicilio digitale ai sensi dell'articolo 3</w:t>
      </w:r>
      <w:r w:rsidRPr="00463DC2">
        <w:rPr>
          <w:rFonts w:ascii="Times New Roman" w:eastAsia="Times New Roman" w:hAnsi="Times New Roman" w:cs="Times New Roman"/>
          <w:i/>
          <w:iCs/>
          <w:color w:val="000000"/>
          <w:sz w:val="24"/>
          <w:szCs w:val="24"/>
          <w:lang w:eastAsia="it-IT"/>
        </w:rPr>
        <w:t>-bis</w:t>
      </w:r>
      <w:r w:rsidRPr="00463DC2">
        <w:rPr>
          <w:rFonts w:ascii="Times New Roman" w:eastAsia="Times New Roman" w:hAnsi="Times New Roman" w:cs="Times New Roman"/>
          <w:iCs/>
          <w:color w:val="000000"/>
          <w:sz w:val="24"/>
          <w:szCs w:val="24"/>
          <w:lang w:eastAsia="it-IT"/>
        </w:rPr>
        <w:t>, comma 1</w:t>
      </w:r>
      <w:r w:rsidRPr="00463DC2">
        <w:rPr>
          <w:rFonts w:ascii="Times New Roman" w:eastAsia="Times New Roman" w:hAnsi="Times New Roman" w:cs="Times New Roman"/>
          <w:i/>
          <w:iCs/>
          <w:color w:val="000000"/>
          <w:sz w:val="24"/>
          <w:szCs w:val="24"/>
          <w:lang w:eastAsia="it-IT"/>
        </w:rPr>
        <w:t>-bis</w:t>
      </w:r>
      <w:r w:rsidRPr="00463DC2">
        <w:rPr>
          <w:rFonts w:ascii="Times New Roman" w:eastAsia="Times New Roman" w:hAnsi="Times New Roman" w:cs="Times New Roman"/>
          <w:iCs/>
          <w:color w:val="000000"/>
          <w:sz w:val="24"/>
          <w:szCs w:val="24"/>
          <w:lang w:eastAsia="it-IT"/>
        </w:rPr>
        <w:t>, del decreto legislativo 7 marzo 2005, n. 82, iscritto nel pubblico elenco dei domicili digitali delle persone fisiche e degli altri enti di diritto privato non tenuti all'iscrizione in albi professionali o nel registro delle imprese ai sensi dell’articolo 6</w:t>
      </w:r>
      <w:r w:rsidRPr="00463DC2">
        <w:rPr>
          <w:rFonts w:ascii="Times New Roman" w:eastAsia="Times New Roman" w:hAnsi="Times New Roman" w:cs="Times New Roman"/>
          <w:i/>
          <w:iCs/>
          <w:color w:val="000000"/>
          <w:sz w:val="24"/>
          <w:szCs w:val="24"/>
          <w:lang w:eastAsia="it-IT"/>
        </w:rPr>
        <w:t>-quater</w:t>
      </w:r>
      <w:r w:rsidRPr="00463DC2">
        <w:rPr>
          <w:rFonts w:ascii="Times New Roman" w:eastAsia="Times New Roman" w:hAnsi="Times New Roman" w:cs="Times New Roman"/>
          <w:iCs/>
          <w:color w:val="000000"/>
          <w:sz w:val="24"/>
          <w:szCs w:val="24"/>
          <w:lang w:eastAsia="it-IT"/>
        </w:rPr>
        <w:t xml:space="preserve"> del medesimo decreto legislativo</w:t>
      </w:r>
      <w:r w:rsidRPr="00003182">
        <w:rPr>
          <w:rFonts w:ascii="Times New Roman" w:eastAsia="Times New Roman" w:hAnsi="Times New Roman" w:cs="Times New Roman"/>
          <w:iCs/>
          <w:color w:val="000000"/>
          <w:sz w:val="24"/>
          <w:szCs w:val="24"/>
          <w:lang w:eastAsia="it-IT"/>
        </w:rPr>
        <w:t xml:space="preserve">, </w:t>
      </w:r>
      <w:r w:rsidRPr="00DB6541">
        <w:rPr>
          <w:rFonts w:ascii="Times New Roman" w:eastAsia="Times New Roman" w:hAnsi="Times New Roman" w:cs="Times New Roman"/>
          <w:iCs/>
          <w:color w:val="000000"/>
          <w:sz w:val="24"/>
          <w:szCs w:val="24"/>
          <w:lang w:eastAsia="it-IT"/>
        </w:rPr>
        <w:t>che la notificazione degli atti in materia civile</w:t>
      </w:r>
      <w:r w:rsidRPr="00DB6541">
        <w:rPr>
          <w:rFonts w:ascii="Times New Roman" w:eastAsia="Times New Roman" w:hAnsi="Times New Roman" w:cs="Times New Roman"/>
          <w:iCs/>
          <w:sz w:val="24"/>
          <w:szCs w:val="24"/>
          <w:lang w:eastAsia="it-IT"/>
        </w:rPr>
        <w:t xml:space="preserve"> </w:t>
      </w:r>
      <w:r w:rsidRPr="00DB6541">
        <w:rPr>
          <w:rFonts w:ascii="Times New Roman" w:eastAsia="Times New Roman" w:hAnsi="Times New Roman" w:cs="Times New Roman"/>
          <w:iCs/>
          <w:color w:val="000000"/>
          <w:sz w:val="24"/>
          <w:szCs w:val="24"/>
          <w:lang w:eastAsia="it-IT"/>
        </w:rPr>
        <w:t>e stragiudiziale sia eseguita dall’avvocato esclusivamente a mezzo di posta elettronica certificata, nel rispetto della normativa, anche regolamentare, concernente la sottoscrizione, la trasmissione e la ricezione dei documenti informatici;</w:t>
      </w:r>
    </w:p>
    <w:p w:rsidR="00AA7BDF" w:rsidRPr="00DB6541" w:rsidRDefault="00AA7BDF" w:rsidP="00AA7BDF">
      <w:pPr>
        <w:pStyle w:val="Paragrafoelenco"/>
        <w:numPr>
          <w:ilvl w:val="2"/>
          <w:numId w:val="12"/>
        </w:numPr>
        <w:spacing w:after="0" w:line="288" w:lineRule="auto"/>
        <w:ind w:left="709" w:hanging="283"/>
        <w:rPr>
          <w:rFonts w:ascii="Times New Roman" w:eastAsia="Times New Roman" w:hAnsi="Times New Roman" w:cs="Times New Roman"/>
          <w:iCs/>
          <w:color w:val="000000"/>
          <w:sz w:val="24"/>
          <w:szCs w:val="24"/>
          <w:lang w:eastAsia="it-IT"/>
        </w:rPr>
      </w:pPr>
      <w:r w:rsidRPr="00DB6541">
        <w:rPr>
          <w:rFonts w:ascii="Times New Roman" w:eastAsia="Times New Roman" w:hAnsi="Times New Roman" w:cs="Times New Roman"/>
          <w:iCs/>
          <w:color w:val="000000"/>
          <w:sz w:val="24"/>
          <w:szCs w:val="24"/>
          <w:lang w:eastAsia="it-IT"/>
        </w:rPr>
        <w:lastRenderedPageBreak/>
        <w:t>prevedere che, quando la notificazione a mezzo di posta elettronica certificata non sia possibile o non abbia esito positivo per causa imputabile al destinatario, l’avvocato provveda alla notificazione esclusivamente mediante inserimento, a spese del richiedente, nell’area web riservata di cui all’articolo 359 del Codice della crisi e dell’insolvenza, di cui al decreto legislativo 12 gennaio 2019, n. 14 e che la notificazione si abbia per eseguita nel decimo giorno successivo a quello in cui è compiuto l’inserimento e che solo quando la notificazione non sia possibile o non abbia esito positivo per cause non imputabili al destinatario, la notificazione si esegua con le modalità ordinarie;</w:t>
      </w:r>
    </w:p>
    <w:p w:rsidR="00AA7BDF" w:rsidRPr="00DB6541" w:rsidRDefault="00AA7BDF" w:rsidP="00AA7BDF">
      <w:pPr>
        <w:pStyle w:val="Paragrafoelenco"/>
        <w:numPr>
          <w:ilvl w:val="2"/>
          <w:numId w:val="12"/>
        </w:numPr>
        <w:spacing w:after="0" w:line="288" w:lineRule="auto"/>
        <w:ind w:left="709" w:hanging="283"/>
        <w:rPr>
          <w:rFonts w:ascii="Times New Roman" w:eastAsia="Times New Roman" w:hAnsi="Times New Roman" w:cs="Times New Roman"/>
          <w:iCs/>
          <w:color w:val="000000"/>
          <w:sz w:val="24"/>
          <w:szCs w:val="24"/>
          <w:lang w:eastAsia="it-IT"/>
        </w:rPr>
      </w:pPr>
      <w:r w:rsidRPr="00DB6541">
        <w:rPr>
          <w:rFonts w:ascii="Times New Roman" w:eastAsia="Times New Roman" w:hAnsi="Times New Roman" w:cs="Times New Roman"/>
          <w:iCs/>
          <w:color w:val="000000"/>
          <w:sz w:val="24"/>
          <w:szCs w:val="24"/>
          <w:lang w:eastAsia="it-IT"/>
        </w:rPr>
        <w:t>prevedere che, quando la notificazione deve essere eseguita a mezzo di posta elettronica certificata o mediante inserimento nell’area web riservata, sia vietato all’ufficiale giudiziario eseguire, su richiesta di un avvocato, notificazioni di atti in materia civile e stragiudiziale, salvo che l’avvocato richiedente dichiari che il destinatario della notificazione non dispone di un indirizzo di posta elettronica certificata risultante da pubblici elenchi ovvero che la notificazione a mezzo di posta elettronica certificata non è risultata possibile o non ha avuto esito positivo per cause non imputabili al destinatario;</w:t>
      </w:r>
    </w:p>
    <w:p w:rsidR="00AA7BDF" w:rsidRPr="00DB6541" w:rsidRDefault="00AA7BDF" w:rsidP="00AA7BDF">
      <w:pPr>
        <w:pStyle w:val="Paragrafoelenco"/>
        <w:numPr>
          <w:ilvl w:val="2"/>
          <w:numId w:val="12"/>
        </w:numPr>
        <w:spacing w:after="0" w:line="288" w:lineRule="auto"/>
        <w:ind w:left="709" w:hanging="283"/>
        <w:rPr>
          <w:rFonts w:ascii="Times New Roman" w:eastAsia="Times New Roman" w:hAnsi="Times New Roman" w:cs="Times New Roman"/>
          <w:iCs/>
          <w:color w:val="000000"/>
          <w:sz w:val="24"/>
          <w:szCs w:val="24"/>
          <w:lang w:eastAsia="it-IT"/>
        </w:rPr>
      </w:pPr>
      <w:proofErr w:type="gramStart"/>
      <w:r w:rsidRPr="00DB6541">
        <w:rPr>
          <w:rFonts w:ascii="Times New Roman" w:eastAsia="Times New Roman" w:hAnsi="Times New Roman" w:cs="Times New Roman"/>
          <w:iCs/>
          <w:color w:val="000000"/>
          <w:sz w:val="24"/>
          <w:szCs w:val="24"/>
          <w:lang w:eastAsia="it-IT"/>
        </w:rPr>
        <w:t>adottare</w:t>
      </w:r>
      <w:proofErr w:type="gramEnd"/>
      <w:r w:rsidRPr="00DB6541">
        <w:rPr>
          <w:rFonts w:ascii="Times New Roman" w:eastAsia="Times New Roman" w:hAnsi="Times New Roman" w:cs="Times New Roman"/>
          <w:iCs/>
          <w:color w:val="000000"/>
          <w:sz w:val="24"/>
          <w:szCs w:val="24"/>
          <w:lang w:eastAsia="it-IT"/>
        </w:rPr>
        <w:t xml:space="preserve"> misure di semplificazione del procedimento di notificazione nei casi in cui la stessa è effettuata dall’ufficiale giudiziario, </w:t>
      </w:r>
      <w:r w:rsidRPr="006A15F3">
        <w:rPr>
          <w:rFonts w:ascii="Times New Roman" w:eastAsia="Times New Roman" w:hAnsi="Times New Roman" w:cs="Times New Roman"/>
          <w:iCs/>
          <w:color w:val="000000"/>
          <w:sz w:val="24"/>
          <w:szCs w:val="24"/>
          <w:lang w:eastAsia="it-IT"/>
        </w:rPr>
        <w:t>al fine di agevolare</w:t>
      </w:r>
      <w:r>
        <w:rPr>
          <w:rFonts w:ascii="Times New Roman" w:eastAsia="Times New Roman" w:hAnsi="Times New Roman" w:cs="Times New Roman"/>
          <w:iCs/>
          <w:color w:val="000000"/>
          <w:sz w:val="24"/>
          <w:szCs w:val="24"/>
          <w:lang w:eastAsia="it-IT"/>
        </w:rPr>
        <w:t xml:space="preserve"> </w:t>
      </w:r>
      <w:r w:rsidRPr="00DB6541">
        <w:rPr>
          <w:rFonts w:ascii="Times New Roman" w:eastAsia="Times New Roman" w:hAnsi="Times New Roman" w:cs="Times New Roman"/>
          <w:iCs/>
          <w:color w:val="000000"/>
          <w:sz w:val="24"/>
          <w:szCs w:val="24"/>
          <w:lang w:eastAsia="it-IT"/>
        </w:rPr>
        <w:t>l’uso di strumenti informatici e telematici.</w:t>
      </w:r>
    </w:p>
    <w:p w:rsidR="00AA7BDF" w:rsidRPr="00DB6541" w:rsidRDefault="00AA7BDF" w:rsidP="00AA7BDF">
      <w:pPr>
        <w:spacing w:after="0" w:line="288" w:lineRule="auto"/>
        <w:contextualSpacing/>
        <w:jc w:val="both"/>
        <w:rPr>
          <w:rFonts w:ascii="Times New Roman" w:eastAsia="Times New Roman" w:hAnsi="Times New Roman" w:cs="Times New Roman"/>
          <w:color w:val="000000"/>
          <w:sz w:val="24"/>
          <w:szCs w:val="24"/>
          <w:lang w:eastAsia="it-IT"/>
        </w:rPr>
      </w:pPr>
    </w:p>
    <w:p w:rsidR="00AA7BDF" w:rsidRPr="00DB6541" w:rsidRDefault="00AA7BDF" w:rsidP="00AA7BDF">
      <w:pPr>
        <w:spacing w:after="0" w:line="288" w:lineRule="auto"/>
        <w:contextualSpacing/>
        <w:jc w:val="center"/>
        <w:rPr>
          <w:rFonts w:ascii="Times New Roman" w:eastAsia="Times New Roman" w:hAnsi="Times New Roman" w:cs="Times New Roman"/>
          <w:color w:val="000000"/>
          <w:sz w:val="24"/>
          <w:szCs w:val="24"/>
          <w:lang w:eastAsia="it-IT"/>
        </w:rPr>
      </w:pPr>
      <w:r w:rsidRPr="00DB6541">
        <w:rPr>
          <w:rFonts w:ascii="Times New Roman" w:eastAsia="Times New Roman" w:hAnsi="Times New Roman" w:cs="Times New Roman"/>
          <w:color w:val="000000"/>
          <w:sz w:val="24"/>
          <w:szCs w:val="24"/>
          <w:lang w:eastAsia="it-IT"/>
        </w:rPr>
        <w:t>ART.</w:t>
      </w:r>
      <w:r>
        <w:rPr>
          <w:rFonts w:ascii="Times New Roman" w:eastAsia="Times New Roman" w:hAnsi="Times New Roman" w:cs="Times New Roman"/>
          <w:color w:val="000000"/>
          <w:sz w:val="24"/>
          <w:szCs w:val="24"/>
          <w:lang w:eastAsia="it-IT"/>
        </w:rPr>
        <w:t xml:space="preserve"> </w:t>
      </w:r>
      <w:r w:rsidRPr="00DB6541">
        <w:rPr>
          <w:rFonts w:ascii="Times New Roman" w:eastAsia="Times New Roman" w:hAnsi="Times New Roman" w:cs="Times New Roman"/>
          <w:color w:val="000000"/>
          <w:sz w:val="24"/>
          <w:szCs w:val="24"/>
          <w:lang w:eastAsia="it-IT"/>
        </w:rPr>
        <w:t>1</w:t>
      </w:r>
      <w:r>
        <w:rPr>
          <w:rFonts w:ascii="Times New Roman" w:eastAsia="Times New Roman" w:hAnsi="Times New Roman" w:cs="Times New Roman"/>
          <w:color w:val="000000"/>
          <w:sz w:val="24"/>
          <w:szCs w:val="24"/>
          <w:lang w:eastAsia="it-IT"/>
        </w:rPr>
        <w:t>4</w:t>
      </w:r>
    </w:p>
    <w:p w:rsidR="00AA7BDF" w:rsidRPr="00DB6541" w:rsidRDefault="00AA7BDF" w:rsidP="00AA7BDF">
      <w:pPr>
        <w:spacing w:after="0" w:line="288" w:lineRule="auto"/>
        <w:contextualSpacing/>
        <w:jc w:val="center"/>
        <w:rPr>
          <w:rFonts w:ascii="Times New Roman" w:eastAsia="Times New Roman" w:hAnsi="Times New Roman" w:cs="Times New Roman"/>
          <w:i/>
          <w:color w:val="000000"/>
          <w:kern w:val="36"/>
          <w:sz w:val="24"/>
          <w:szCs w:val="24"/>
          <w:lang w:eastAsia="it-IT"/>
        </w:rPr>
      </w:pPr>
      <w:r w:rsidRPr="00DB6541">
        <w:rPr>
          <w:rFonts w:ascii="Times New Roman" w:eastAsia="Times New Roman" w:hAnsi="Times New Roman" w:cs="Times New Roman"/>
          <w:i/>
          <w:color w:val="000000"/>
          <w:kern w:val="36"/>
          <w:sz w:val="24"/>
          <w:szCs w:val="24"/>
          <w:lang w:eastAsia="it-IT"/>
        </w:rPr>
        <w:t>(Doveri di collaborazione delle parti e dei terzi)</w:t>
      </w:r>
    </w:p>
    <w:p w:rsidR="00AA7BDF" w:rsidRPr="00DB6541" w:rsidRDefault="00AA7BDF" w:rsidP="00AA7BDF">
      <w:pPr>
        <w:spacing w:after="0" w:line="288" w:lineRule="auto"/>
        <w:ind w:firstLine="284"/>
        <w:contextualSpacing/>
        <w:jc w:val="both"/>
        <w:rPr>
          <w:rFonts w:ascii="Times New Roman" w:eastAsia="Times New Roman" w:hAnsi="Times New Roman" w:cs="Times New Roman"/>
          <w:color w:val="000000"/>
          <w:kern w:val="36"/>
          <w:sz w:val="24"/>
          <w:szCs w:val="24"/>
          <w:lang w:eastAsia="it-IT"/>
        </w:rPr>
      </w:pPr>
      <w:r w:rsidRPr="00DB6541">
        <w:rPr>
          <w:rFonts w:ascii="Times New Roman" w:eastAsia="Times New Roman" w:hAnsi="Times New Roman" w:cs="Times New Roman"/>
          <w:color w:val="000000"/>
          <w:kern w:val="36"/>
          <w:sz w:val="24"/>
          <w:szCs w:val="24"/>
          <w:lang w:eastAsia="it-IT"/>
        </w:rPr>
        <w:t>1. Nell'esercizio della delega di cui all’articolo 1, il decreto o i decreti legislativi recanti modifiche al codice di procedura civile dirette a rafforzare i doveri di leale collaborazione delle parti e dei terzi sono adottati nel rispetto dei seguenti princìpi e criteri direttivi:</w:t>
      </w:r>
    </w:p>
    <w:p w:rsidR="00AA7BDF" w:rsidRPr="00DB6541" w:rsidRDefault="00AA7BDF" w:rsidP="00AA7BDF">
      <w:pPr>
        <w:pStyle w:val="Paragrafoelenco"/>
        <w:numPr>
          <w:ilvl w:val="2"/>
          <w:numId w:val="15"/>
        </w:numPr>
        <w:spacing w:after="0" w:line="288" w:lineRule="auto"/>
        <w:ind w:left="709" w:hanging="283"/>
        <w:rPr>
          <w:rFonts w:ascii="Times New Roman" w:eastAsia="Times New Roman" w:hAnsi="Times New Roman" w:cs="Times New Roman"/>
          <w:color w:val="000000"/>
          <w:kern w:val="36"/>
          <w:sz w:val="24"/>
          <w:szCs w:val="24"/>
          <w:lang w:eastAsia="it-IT"/>
        </w:rPr>
      </w:pPr>
      <w:proofErr w:type="gramStart"/>
      <w:r w:rsidRPr="00DB6541">
        <w:rPr>
          <w:rFonts w:ascii="Times New Roman" w:eastAsia="Times New Roman" w:hAnsi="Times New Roman" w:cs="Times New Roman"/>
          <w:iCs/>
          <w:color w:val="000000"/>
          <w:sz w:val="24"/>
          <w:szCs w:val="24"/>
          <w:lang w:eastAsia="it-IT"/>
        </w:rPr>
        <w:t>prevedere</w:t>
      </w:r>
      <w:proofErr w:type="gramEnd"/>
      <w:r w:rsidRPr="00DB6541">
        <w:rPr>
          <w:rFonts w:ascii="Times New Roman" w:eastAsia="Times New Roman" w:hAnsi="Times New Roman" w:cs="Times New Roman"/>
          <w:iCs/>
          <w:color w:val="000000"/>
          <w:sz w:val="24"/>
          <w:szCs w:val="24"/>
          <w:lang w:eastAsia="it-IT"/>
        </w:rPr>
        <w:t xml:space="preserve"> il riconoscimento dell’amministrazione della Giustizia quale soggetto danneggiato nei casi di responsabilità aggravata e, conseguentemente, specifiche sanzioni a favore della Cassa delle ammende;</w:t>
      </w:r>
    </w:p>
    <w:p w:rsidR="00AA7BDF" w:rsidRPr="00DB6541" w:rsidRDefault="00AA7BDF" w:rsidP="00AA7BDF">
      <w:pPr>
        <w:pStyle w:val="Paragrafoelenco"/>
        <w:numPr>
          <w:ilvl w:val="2"/>
          <w:numId w:val="15"/>
        </w:numPr>
        <w:spacing w:after="0" w:line="288" w:lineRule="auto"/>
        <w:ind w:left="709" w:hanging="283"/>
        <w:rPr>
          <w:rFonts w:ascii="Times New Roman" w:eastAsia="Times New Roman" w:hAnsi="Times New Roman" w:cs="Times New Roman"/>
          <w:color w:val="000000"/>
          <w:kern w:val="36"/>
          <w:sz w:val="24"/>
          <w:szCs w:val="24"/>
          <w:lang w:eastAsia="it-IT"/>
        </w:rPr>
      </w:pPr>
      <w:proofErr w:type="gramStart"/>
      <w:r w:rsidRPr="00DB6541">
        <w:rPr>
          <w:rFonts w:ascii="Times New Roman" w:eastAsia="Times New Roman" w:hAnsi="Times New Roman" w:cs="Times New Roman"/>
          <w:iCs/>
          <w:color w:val="000000"/>
          <w:sz w:val="24"/>
          <w:szCs w:val="24"/>
          <w:lang w:eastAsia="it-IT"/>
        </w:rPr>
        <w:t>prevedere</w:t>
      </w:r>
      <w:proofErr w:type="gramEnd"/>
      <w:r w:rsidRPr="00DB6541">
        <w:rPr>
          <w:rFonts w:ascii="Times New Roman" w:eastAsia="Times New Roman" w:hAnsi="Times New Roman" w:cs="Times New Roman"/>
          <w:iCs/>
          <w:color w:val="000000"/>
          <w:sz w:val="24"/>
          <w:szCs w:val="24"/>
          <w:lang w:eastAsia="it-IT"/>
        </w:rPr>
        <w:t xml:space="preserve"> conseguenze processuali e sanzioni pecuniarie nei casi di rifiuto non giustificato di consentire l’ispezione prevista dall’articolo 118 del codice di procedura civile e nei casi di rifiuto o inadempimento </w:t>
      </w:r>
      <w:r w:rsidRPr="00DB6541">
        <w:rPr>
          <w:rFonts w:ascii="Times New Roman" w:eastAsia="Times New Roman" w:hAnsi="Times New Roman" w:cs="Times New Roman"/>
          <w:iCs/>
          <w:sz w:val="24"/>
          <w:szCs w:val="24"/>
          <w:lang w:eastAsia="it-IT"/>
        </w:rPr>
        <w:t>non giustificati</w:t>
      </w:r>
      <w:r w:rsidRPr="00DB6541">
        <w:rPr>
          <w:rFonts w:ascii="Times New Roman" w:eastAsia="Times New Roman" w:hAnsi="Times New Roman" w:cs="Times New Roman"/>
          <w:iCs/>
          <w:color w:val="FF0000"/>
          <w:sz w:val="24"/>
          <w:szCs w:val="24"/>
          <w:lang w:eastAsia="it-IT"/>
        </w:rPr>
        <w:t xml:space="preserve"> </w:t>
      </w:r>
      <w:r w:rsidRPr="00DB6541">
        <w:rPr>
          <w:rFonts w:ascii="Times New Roman" w:eastAsia="Times New Roman" w:hAnsi="Times New Roman" w:cs="Times New Roman"/>
          <w:iCs/>
          <w:color w:val="000000"/>
          <w:sz w:val="24"/>
          <w:szCs w:val="24"/>
          <w:lang w:eastAsia="it-IT"/>
        </w:rPr>
        <w:t>dell’ordine di esibizione previsto dall’articolo 210 del medesimo codice;</w:t>
      </w:r>
    </w:p>
    <w:p w:rsidR="00AA7BDF" w:rsidRPr="00DB6541" w:rsidRDefault="00AA7BDF" w:rsidP="00AA7BDF">
      <w:pPr>
        <w:pStyle w:val="Paragrafoelenco"/>
        <w:numPr>
          <w:ilvl w:val="2"/>
          <w:numId w:val="15"/>
        </w:numPr>
        <w:spacing w:after="0" w:line="288" w:lineRule="auto"/>
        <w:ind w:left="709" w:hanging="283"/>
        <w:rPr>
          <w:rFonts w:ascii="Times New Roman" w:eastAsia="Times New Roman" w:hAnsi="Times New Roman" w:cs="Times New Roman"/>
          <w:color w:val="000000"/>
          <w:kern w:val="36"/>
          <w:sz w:val="24"/>
          <w:szCs w:val="24"/>
          <w:lang w:eastAsia="it-IT"/>
        </w:rPr>
      </w:pPr>
      <w:proofErr w:type="gramStart"/>
      <w:r w:rsidRPr="00DB6541">
        <w:rPr>
          <w:rFonts w:ascii="Times New Roman" w:eastAsia="Times New Roman" w:hAnsi="Times New Roman" w:cs="Times New Roman"/>
          <w:iCs/>
          <w:color w:val="000000"/>
          <w:sz w:val="24"/>
          <w:szCs w:val="24"/>
          <w:lang w:eastAsia="it-IT"/>
        </w:rPr>
        <w:t>prevedere</w:t>
      </w:r>
      <w:proofErr w:type="gramEnd"/>
      <w:r w:rsidRPr="00DB6541">
        <w:rPr>
          <w:rFonts w:ascii="Times New Roman" w:eastAsia="Times New Roman" w:hAnsi="Times New Roman" w:cs="Times New Roman"/>
          <w:iCs/>
          <w:color w:val="000000"/>
          <w:sz w:val="24"/>
          <w:szCs w:val="24"/>
          <w:lang w:eastAsia="it-IT"/>
        </w:rPr>
        <w:t xml:space="preserve"> la fissazione di un termine non superiore a sessanta giorni entro il quale la pubblica amministrazione, cui sono state richieste informazioni ai sensi dell’articolo 213 del codice di procedura civile, deve trasmetterle o deve comunicare le ragioni del diniego.</w:t>
      </w:r>
    </w:p>
    <w:p w:rsidR="00AA7BDF" w:rsidRPr="00DB6541" w:rsidRDefault="00AA7BDF" w:rsidP="00AA7BDF">
      <w:pPr>
        <w:spacing w:after="0" w:line="288" w:lineRule="auto"/>
        <w:contextualSpacing/>
        <w:jc w:val="both"/>
        <w:rPr>
          <w:rFonts w:ascii="Times New Roman" w:eastAsia="Times New Roman" w:hAnsi="Times New Roman" w:cs="Times New Roman"/>
          <w:color w:val="000000"/>
          <w:sz w:val="24"/>
          <w:szCs w:val="24"/>
          <w:lang w:eastAsia="it-IT"/>
        </w:rPr>
      </w:pPr>
    </w:p>
    <w:p w:rsidR="00AA7BDF" w:rsidRPr="00DB6541" w:rsidRDefault="00AA7BDF" w:rsidP="00AA7BDF">
      <w:pPr>
        <w:spacing w:after="0" w:line="288" w:lineRule="auto"/>
        <w:contextualSpacing/>
        <w:jc w:val="center"/>
        <w:rPr>
          <w:rFonts w:ascii="Times New Roman" w:eastAsia="Times New Roman" w:hAnsi="Times New Roman" w:cs="Times New Roman"/>
          <w:color w:val="000000"/>
          <w:sz w:val="24"/>
          <w:szCs w:val="24"/>
          <w:lang w:eastAsia="it-IT"/>
        </w:rPr>
      </w:pPr>
      <w:r w:rsidRPr="00DB6541">
        <w:rPr>
          <w:rFonts w:ascii="Times New Roman" w:eastAsia="Times New Roman" w:hAnsi="Times New Roman" w:cs="Times New Roman"/>
          <w:color w:val="000000"/>
          <w:sz w:val="24"/>
          <w:szCs w:val="24"/>
          <w:lang w:eastAsia="it-IT"/>
        </w:rPr>
        <w:t>ART.</w:t>
      </w:r>
      <w:r>
        <w:rPr>
          <w:rFonts w:ascii="Times New Roman" w:eastAsia="Times New Roman" w:hAnsi="Times New Roman" w:cs="Times New Roman"/>
          <w:color w:val="000000"/>
          <w:sz w:val="24"/>
          <w:szCs w:val="24"/>
          <w:lang w:eastAsia="it-IT"/>
        </w:rPr>
        <w:t xml:space="preserve"> </w:t>
      </w:r>
      <w:r w:rsidRPr="00DB6541">
        <w:rPr>
          <w:rFonts w:ascii="Times New Roman" w:eastAsia="Times New Roman" w:hAnsi="Times New Roman" w:cs="Times New Roman"/>
          <w:color w:val="000000"/>
          <w:sz w:val="24"/>
          <w:szCs w:val="24"/>
          <w:lang w:eastAsia="it-IT"/>
        </w:rPr>
        <w:t>1</w:t>
      </w:r>
      <w:r>
        <w:rPr>
          <w:rFonts w:ascii="Times New Roman" w:eastAsia="Times New Roman" w:hAnsi="Times New Roman" w:cs="Times New Roman"/>
          <w:color w:val="000000"/>
          <w:sz w:val="24"/>
          <w:szCs w:val="24"/>
          <w:lang w:eastAsia="it-IT"/>
        </w:rPr>
        <w:t>5</w:t>
      </w:r>
    </w:p>
    <w:p w:rsidR="00AA7BDF" w:rsidRDefault="00AA7BDF" w:rsidP="00AA7BDF">
      <w:pPr>
        <w:spacing w:after="0" w:line="288" w:lineRule="auto"/>
        <w:contextualSpacing/>
        <w:jc w:val="center"/>
        <w:rPr>
          <w:rFonts w:ascii="Times New Roman" w:eastAsia="Times New Roman" w:hAnsi="Times New Roman" w:cs="Times New Roman"/>
          <w:i/>
          <w:color w:val="000000"/>
          <w:sz w:val="24"/>
          <w:szCs w:val="24"/>
          <w:lang w:eastAsia="it-IT"/>
        </w:rPr>
      </w:pPr>
      <w:r w:rsidRPr="00DB6541">
        <w:rPr>
          <w:rFonts w:ascii="Times New Roman" w:eastAsia="Times New Roman" w:hAnsi="Times New Roman" w:cs="Times New Roman"/>
          <w:i/>
          <w:color w:val="000000"/>
          <w:sz w:val="24"/>
          <w:szCs w:val="24"/>
          <w:lang w:eastAsia="it-IT"/>
        </w:rPr>
        <w:t>(Coordinamento con le disposizioni vigenti e ulteriori misure per la riduzione dei riti)</w:t>
      </w:r>
    </w:p>
    <w:p w:rsidR="00AA7BDF" w:rsidRPr="001B62BA" w:rsidRDefault="00AA7BDF" w:rsidP="00AA7BDF">
      <w:pPr>
        <w:spacing w:after="0" w:line="288" w:lineRule="auto"/>
        <w:contextualSpacing/>
        <w:jc w:val="both"/>
        <w:rPr>
          <w:rFonts w:ascii="Times New Roman" w:eastAsia="Times New Roman" w:hAnsi="Times New Roman" w:cs="Times New Roman"/>
          <w:i/>
          <w:color w:val="000000"/>
          <w:sz w:val="24"/>
          <w:szCs w:val="24"/>
          <w:lang w:eastAsia="it-IT"/>
        </w:rPr>
      </w:pPr>
      <w:r>
        <w:rPr>
          <w:rFonts w:ascii="Times New Roman" w:eastAsia="Times New Roman" w:hAnsi="Times New Roman" w:cs="Times New Roman"/>
          <w:color w:val="000000"/>
          <w:sz w:val="24"/>
          <w:szCs w:val="24"/>
          <w:lang w:eastAsia="it-IT"/>
        </w:rPr>
        <w:t xml:space="preserve">  1. </w:t>
      </w:r>
      <w:r w:rsidRPr="001B62BA">
        <w:rPr>
          <w:rFonts w:ascii="Times New Roman" w:eastAsia="Times New Roman" w:hAnsi="Times New Roman" w:cs="Times New Roman"/>
          <w:color w:val="000000"/>
          <w:sz w:val="24"/>
          <w:szCs w:val="24"/>
          <w:lang w:eastAsia="it-IT"/>
        </w:rPr>
        <w:t xml:space="preserve"> Il decreto o i decreti legislativi attuativi della delega di cui all’articolo 1, sono adottati nel rispetto dei seguenti princìpi e criteri direttivi:</w:t>
      </w:r>
    </w:p>
    <w:p w:rsidR="00AA7BDF" w:rsidRDefault="00AA7BDF" w:rsidP="00AA7BDF">
      <w:pPr>
        <w:pStyle w:val="Paragrafoelenco"/>
        <w:numPr>
          <w:ilvl w:val="0"/>
          <w:numId w:val="16"/>
        </w:numPr>
        <w:spacing w:after="0" w:line="288" w:lineRule="auto"/>
        <w:rPr>
          <w:rFonts w:ascii="Times New Roman" w:eastAsia="Times New Roman" w:hAnsi="Times New Roman" w:cs="Times New Roman"/>
          <w:color w:val="000000"/>
          <w:sz w:val="24"/>
          <w:szCs w:val="24"/>
          <w:lang w:eastAsia="it-IT"/>
        </w:rPr>
      </w:pPr>
      <w:r w:rsidRPr="001B62BA">
        <w:rPr>
          <w:rFonts w:ascii="Times New Roman" w:eastAsia="Times New Roman" w:hAnsi="Times New Roman" w:cs="Times New Roman"/>
          <w:color w:val="000000"/>
          <w:sz w:val="24"/>
          <w:szCs w:val="24"/>
          <w:lang w:eastAsia="it-IT"/>
        </w:rPr>
        <w:t xml:space="preserve">curare il coordinamento con le disposizioni vigenti, anche modificando la formulazione e la collocazione delle norme del codice di procedura civile, del codice civile e delle norme contenute in leggi speciali non direttamente investite dai princìpi e criteri direttivi di </w:t>
      </w:r>
      <w:r w:rsidRPr="001B62BA">
        <w:rPr>
          <w:rFonts w:ascii="Times New Roman" w:eastAsia="Times New Roman" w:hAnsi="Times New Roman" w:cs="Times New Roman"/>
          <w:color w:val="000000"/>
          <w:sz w:val="24"/>
          <w:szCs w:val="24"/>
          <w:lang w:eastAsia="it-IT"/>
        </w:rPr>
        <w:lastRenderedPageBreak/>
        <w:t xml:space="preserve">delega, </w:t>
      </w:r>
      <w:r w:rsidRPr="00463DC2">
        <w:rPr>
          <w:rFonts w:ascii="Times New Roman" w:eastAsia="Times New Roman" w:hAnsi="Times New Roman" w:cs="Times New Roman"/>
          <w:color w:val="000000"/>
          <w:sz w:val="24"/>
          <w:szCs w:val="24"/>
          <w:lang w:eastAsia="it-IT"/>
        </w:rPr>
        <w:t>comprese le disposizioni di cui al regio decreto 11 dicembre 1933, n. 1775, recante il Testo unico delle disposizioni di legge sulle acque e impianti elettrici,</w:t>
      </w:r>
      <w:r w:rsidRPr="0007701E">
        <w:rPr>
          <w:rFonts w:ascii="Times New Roman" w:eastAsia="Times New Roman" w:hAnsi="Times New Roman" w:cs="Times New Roman"/>
          <w:color w:val="000000"/>
          <w:sz w:val="24"/>
          <w:szCs w:val="24"/>
          <w:lang w:eastAsia="it-IT"/>
        </w:rPr>
        <w:t xml:space="preserve"> in modo da renderle ad essi conformi, operando le necessarie abrogazioni e adottando le opportune disposizioni transitorie;</w:t>
      </w:r>
    </w:p>
    <w:p w:rsidR="00AA7BDF" w:rsidRPr="006D7473" w:rsidRDefault="00AA7BDF" w:rsidP="00AA7BDF">
      <w:pPr>
        <w:pStyle w:val="Paragrafoelenco"/>
        <w:numPr>
          <w:ilvl w:val="0"/>
          <w:numId w:val="16"/>
        </w:numPr>
        <w:spacing w:after="0" w:line="288" w:lineRule="auto"/>
        <w:rPr>
          <w:rFonts w:ascii="Times New Roman" w:eastAsia="Times New Roman" w:hAnsi="Times New Roman" w:cs="Times New Roman"/>
          <w:color w:val="000000"/>
          <w:sz w:val="24"/>
          <w:szCs w:val="24"/>
          <w:lang w:eastAsia="it-IT"/>
        </w:rPr>
      </w:pPr>
      <w:r w:rsidRPr="006D7473">
        <w:rPr>
          <w:rFonts w:ascii="Times New Roman" w:eastAsia="Times New Roman" w:hAnsi="Times New Roman" w:cs="Times New Roman"/>
          <w:color w:val="000000"/>
          <w:sz w:val="24"/>
          <w:szCs w:val="24"/>
          <w:lang w:eastAsia="it-IT"/>
        </w:rPr>
        <w:t>apportare le necessarie modifiche alla legge 24 marzo 2001, n. 89, sostituendo all’introduzione del giudizio nelle forme del procedimento sommario di cognizione di cui agli articoli 702</w:t>
      </w:r>
      <w:r w:rsidRPr="006D7473">
        <w:rPr>
          <w:rFonts w:ascii="Times New Roman" w:eastAsia="Times New Roman" w:hAnsi="Times New Roman" w:cs="Times New Roman"/>
          <w:i/>
          <w:color w:val="000000"/>
          <w:sz w:val="24"/>
          <w:szCs w:val="24"/>
          <w:lang w:eastAsia="it-IT"/>
        </w:rPr>
        <w:t>-bis</w:t>
      </w:r>
      <w:r w:rsidRPr="006D7473">
        <w:rPr>
          <w:rFonts w:ascii="Times New Roman" w:eastAsia="Times New Roman" w:hAnsi="Times New Roman" w:cs="Times New Roman"/>
          <w:color w:val="000000"/>
          <w:sz w:val="24"/>
          <w:szCs w:val="24"/>
          <w:lang w:eastAsia="it-IT"/>
        </w:rPr>
        <w:t xml:space="preserve"> e seguenti del codice di procedura civile quali rimedi preventivi, la stipulazione, anche fuori dei casi in cui l’accesso preventivo a strumenti alternativi per la risoluzione della controversia costituisce condizione di procedibilità della domanda giudiziale, di una convenzione di negoziazione assistita ovvero la partecipazione personale al procedimento di mediazione anche successivamente al primo incontro ovvero la partecipazione attiva ad altri procedimenti di conciliazione e mediazione previsti da disposizioni speciali e, per i giudizi dinanzi alla corte di appello, alla proposizione di istanza di decisione in udienza, all’esito di discussione orale, preceduta dalla sola precisazione delle conclusioni nel corso della medesima udienza.</w:t>
      </w:r>
    </w:p>
    <w:p w:rsidR="00AA7BDF" w:rsidRDefault="00AA7BDF" w:rsidP="00AA7BDF">
      <w:pPr>
        <w:pStyle w:val="Nessunaspaziatura"/>
        <w:spacing w:line="288" w:lineRule="auto"/>
        <w:contextualSpacing/>
        <w:jc w:val="both"/>
        <w:rPr>
          <w:rFonts w:ascii="Times New Roman" w:hAnsi="Times New Roman" w:cs="Times New Roman"/>
          <w:sz w:val="24"/>
          <w:szCs w:val="24"/>
          <w:lang w:eastAsia="it-IT"/>
        </w:rPr>
      </w:pPr>
    </w:p>
    <w:p w:rsidR="00AA7BDF" w:rsidRDefault="00AA7BDF" w:rsidP="00AA7BDF">
      <w:pPr>
        <w:pStyle w:val="Nessunaspaziatura"/>
        <w:spacing w:line="288" w:lineRule="auto"/>
        <w:contextualSpacing/>
        <w:jc w:val="center"/>
        <w:rPr>
          <w:rFonts w:ascii="Times New Roman" w:hAnsi="Times New Roman" w:cs="Times New Roman"/>
          <w:sz w:val="24"/>
          <w:szCs w:val="24"/>
          <w:lang w:eastAsia="it-IT"/>
        </w:rPr>
      </w:pPr>
      <w:r>
        <w:rPr>
          <w:rFonts w:ascii="Times New Roman" w:hAnsi="Times New Roman" w:cs="Times New Roman"/>
          <w:sz w:val="24"/>
          <w:szCs w:val="24"/>
          <w:lang w:eastAsia="it-IT"/>
        </w:rPr>
        <w:t>Art. 16</w:t>
      </w:r>
    </w:p>
    <w:p w:rsidR="00AA7BDF" w:rsidRPr="00DB6541" w:rsidRDefault="00AA7BDF" w:rsidP="00AA7BDF">
      <w:pPr>
        <w:spacing w:after="0" w:line="288" w:lineRule="auto"/>
        <w:ind w:left="426"/>
        <w:contextualSpacing/>
        <w:jc w:val="center"/>
        <w:rPr>
          <w:rFonts w:ascii="Times New Roman" w:hAnsi="Times New Roman" w:cs="Times New Roman"/>
          <w:sz w:val="24"/>
          <w:szCs w:val="24"/>
        </w:rPr>
      </w:pPr>
      <w:r w:rsidRPr="00DB6541">
        <w:rPr>
          <w:rFonts w:ascii="Times New Roman" w:hAnsi="Times New Roman" w:cs="Times New Roman"/>
          <w:sz w:val="24"/>
          <w:szCs w:val="24"/>
        </w:rPr>
        <w:t>(</w:t>
      </w:r>
      <w:r w:rsidRPr="00DB6541">
        <w:rPr>
          <w:rFonts w:ascii="Times New Roman" w:hAnsi="Times New Roman" w:cs="Times New Roman"/>
          <w:i/>
          <w:sz w:val="24"/>
          <w:szCs w:val="24"/>
        </w:rPr>
        <w:t>Disposizioni finanziarie</w:t>
      </w:r>
      <w:r w:rsidRPr="00DB6541">
        <w:rPr>
          <w:rFonts w:ascii="Times New Roman" w:hAnsi="Times New Roman" w:cs="Times New Roman"/>
          <w:sz w:val="24"/>
          <w:szCs w:val="24"/>
        </w:rPr>
        <w:t>)</w:t>
      </w:r>
    </w:p>
    <w:p w:rsidR="00AA7BDF" w:rsidRPr="00DB6541" w:rsidRDefault="00AA7BDF" w:rsidP="00AA7BDF">
      <w:pPr>
        <w:spacing w:after="0" w:line="288" w:lineRule="auto"/>
        <w:ind w:firstLine="426"/>
        <w:contextualSpacing/>
        <w:jc w:val="both"/>
        <w:rPr>
          <w:rFonts w:ascii="Times New Roman" w:hAnsi="Times New Roman" w:cs="Times New Roman"/>
          <w:sz w:val="24"/>
          <w:szCs w:val="24"/>
        </w:rPr>
      </w:pPr>
      <w:r w:rsidRPr="00DB6541">
        <w:rPr>
          <w:rFonts w:ascii="Times New Roman" w:hAnsi="Times New Roman" w:cs="Times New Roman"/>
          <w:sz w:val="24"/>
          <w:szCs w:val="24"/>
        </w:rPr>
        <w:t>1. Dall'attuazione della presente legge e dei decreti legislativi da essa previsti non devono derivare nuovi o maggiori oneri a carico della finanza pubblica. Le amministrazioni interessate provvedono ai relativi adempimenti nell’ambito delle risorse umane, strumentali e finanziarie disponibili a legislazione vigente.</w:t>
      </w:r>
    </w:p>
    <w:p w:rsidR="00AA7BDF" w:rsidRPr="00DB6541" w:rsidRDefault="00AA7BDF" w:rsidP="00AA7BDF">
      <w:pPr>
        <w:spacing w:after="0" w:line="288" w:lineRule="auto"/>
        <w:ind w:firstLine="426"/>
        <w:contextualSpacing/>
        <w:jc w:val="both"/>
        <w:rPr>
          <w:rFonts w:ascii="Times New Roman" w:hAnsi="Times New Roman" w:cs="Times New Roman"/>
          <w:sz w:val="24"/>
          <w:szCs w:val="24"/>
        </w:rPr>
      </w:pPr>
      <w:r w:rsidRPr="00DB6541">
        <w:rPr>
          <w:rFonts w:ascii="Times New Roman" w:hAnsi="Times New Roman" w:cs="Times New Roman"/>
          <w:sz w:val="24"/>
          <w:szCs w:val="24"/>
        </w:rPr>
        <w:t>2. I decreti legislativi di attuazione delle deleghe contenute nella presente legge sono corredati di relazione tecnica che dia conto della neutralità finanziaria dei medesimi ovvero dei nuovi o maggiori oneri da essi derivanti e dei corrispondenti mezzi di copertura.</w:t>
      </w:r>
    </w:p>
    <w:p w:rsidR="00AA7BDF" w:rsidRPr="00DB6541" w:rsidRDefault="00AA7BDF" w:rsidP="00AA7BDF">
      <w:pPr>
        <w:spacing w:after="0" w:line="288" w:lineRule="auto"/>
        <w:ind w:firstLine="426"/>
        <w:contextualSpacing/>
        <w:jc w:val="both"/>
        <w:rPr>
          <w:rFonts w:ascii="Times New Roman" w:hAnsi="Times New Roman" w:cs="Times New Roman"/>
          <w:sz w:val="24"/>
          <w:szCs w:val="24"/>
        </w:rPr>
      </w:pPr>
      <w:r w:rsidRPr="00DB6541">
        <w:rPr>
          <w:rFonts w:ascii="Times New Roman" w:hAnsi="Times New Roman" w:cs="Times New Roman"/>
          <w:sz w:val="24"/>
          <w:szCs w:val="24"/>
        </w:rPr>
        <w:t xml:space="preserve">3. In conformità all'articolo 17, comma 2, della legge 31 dicembre 2009, n. 196, qualora uno o più decreti legislativi determinino nuovi o maggiori oneri che non trovino compensazione al proprio interno, i medesimi decreti legislativi sono emanati solo successivamente o contestualmente all'entrata in vigore dei provvedimenti legislativi che stanzino le occorrenti risorse finanziarie. </w:t>
      </w:r>
    </w:p>
    <w:p w:rsidR="00AA7BDF" w:rsidRPr="00DB6541" w:rsidRDefault="00AA7BDF" w:rsidP="00AA7BDF">
      <w:pPr>
        <w:spacing w:after="0" w:line="288" w:lineRule="auto"/>
        <w:ind w:left="426"/>
        <w:contextualSpacing/>
        <w:jc w:val="both"/>
        <w:rPr>
          <w:rFonts w:ascii="Times New Roman" w:hAnsi="Times New Roman" w:cs="Times New Roman"/>
          <w:sz w:val="24"/>
          <w:szCs w:val="24"/>
        </w:rPr>
      </w:pPr>
    </w:p>
    <w:p w:rsidR="00AA7BDF" w:rsidRPr="00DB6541" w:rsidRDefault="00AA7BDF" w:rsidP="00AA7BDF">
      <w:pPr>
        <w:pStyle w:val="Nessunaspaziatura"/>
        <w:spacing w:line="288" w:lineRule="auto"/>
        <w:contextualSpacing/>
        <w:jc w:val="both"/>
        <w:rPr>
          <w:rFonts w:ascii="Times New Roman" w:hAnsi="Times New Roman" w:cs="Times New Roman"/>
          <w:sz w:val="24"/>
          <w:szCs w:val="24"/>
          <w:lang w:eastAsia="it-IT"/>
        </w:rPr>
      </w:pPr>
    </w:p>
    <w:p w:rsidR="00AA7BDF" w:rsidRDefault="00AA7BDF" w:rsidP="00AA7BDF"/>
    <w:p w:rsidR="00AA7BDF" w:rsidRDefault="00AA7BDF" w:rsidP="00AA7BDF"/>
    <w:p w:rsidR="00AA7BDF" w:rsidRDefault="00AA7BDF" w:rsidP="00AA7BDF"/>
    <w:p w:rsidR="00143169" w:rsidRDefault="00143169"/>
    <w:sectPr w:rsidR="00143169" w:rsidSect="003D34DE">
      <w:footerReference w:type="default" r:id="rId7"/>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016" w:rsidRDefault="00AC3016">
      <w:pPr>
        <w:spacing w:after="0" w:line="240" w:lineRule="auto"/>
      </w:pPr>
      <w:r>
        <w:separator/>
      </w:r>
    </w:p>
  </w:endnote>
  <w:endnote w:type="continuationSeparator" w:id="0">
    <w:p w:rsidR="00AC3016" w:rsidRDefault="00AC3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3395533"/>
      <w:docPartObj>
        <w:docPartGallery w:val="Page Numbers (Bottom of Page)"/>
        <w:docPartUnique/>
      </w:docPartObj>
    </w:sdtPr>
    <w:sdtEndPr/>
    <w:sdtContent>
      <w:p w:rsidR="005A65EE" w:rsidRDefault="00AA7BDF">
        <w:pPr>
          <w:pStyle w:val="Pidipagina"/>
          <w:jc w:val="right"/>
        </w:pPr>
        <w:r>
          <w:fldChar w:fldCharType="begin"/>
        </w:r>
        <w:r>
          <w:instrText>PAGE   \* MERGEFORMAT</w:instrText>
        </w:r>
        <w:r>
          <w:fldChar w:fldCharType="separate"/>
        </w:r>
        <w:r w:rsidR="00281A1A">
          <w:rPr>
            <w:noProof/>
          </w:rPr>
          <w:t>13</w:t>
        </w:r>
        <w:r>
          <w:rPr>
            <w:noProof/>
          </w:rPr>
          <w:fldChar w:fldCharType="end"/>
        </w:r>
      </w:p>
    </w:sdtContent>
  </w:sdt>
  <w:p w:rsidR="005A65EE" w:rsidRDefault="00AC301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016" w:rsidRDefault="00AC3016">
      <w:pPr>
        <w:spacing w:after="0" w:line="240" w:lineRule="auto"/>
      </w:pPr>
      <w:r>
        <w:separator/>
      </w:r>
    </w:p>
  </w:footnote>
  <w:footnote w:type="continuationSeparator" w:id="0">
    <w:p w:rsidR="00AC3016" w:rsidRDefault="00AC30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2190F"/>
    <w:multiLevelType w:val="hybridMultilevel"/>
    <w:tmpl w:val="2078F95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987BBE"/>
    <w:multiLevelType w:val="hybridMultilevel"/>
    <w:tmpl w:val="8080324E"/>
    <w:lvl w:ilvl="0" w:tplc="04100017">
      <w:start w:val="1"/>
      <w:numFmt w:val="lowerLetter"/>
      <w:lvlText w:val="%1)"/>
      <w:lvlJc w:val="left"/>
      <w:pPr>
        <w:ind w:left="1004" w:hanging="360"/>
      </w:pPr>
    </w:lvl>
    <w:lvl w:ilvl="1" w:tplc="04100019">
      <w:start w:val="1"/>
      <w:numFmt w:val="lowerLetter"/>
      <w:lvlText w:val="%2."/>
      <w:lvlJc w:val="left"/>
      <w:pPr>
        <w:ind w:left="1724" w:hanging="360"/>
      </w:pPr>
    </w:lvl>
    <w:lvl w:ilvl="2" w:tplc="04100017">
      <w:start w:val="1"/>
      <w:numFmt w:val="lowerLetter"/>
      <w:lvlText w:val="%3)"/>
      <w:lvlJc w:val="left"/>
      <w:pPr>
        <w:ind w:left="2444" w:hanging="180"/>
      </w:pPr>
    </w:lvl>
    <w:lvl w:ilvl="3" w:tplc="326CD074">
      <w:start w:val="1"/>
      <w:numFmt w:val="decimal"/>
      <w:lvlText w:val="%4)"/>
      <w:lvlJc w:val="left"/>
      <w:pPr>
        <w:ind w:left="3164" w:hanging="360"/>
      </w:pPr>
      <w:rPr>
        <w:rFonts w:hint="default"/>
      </w:r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15:restartNumberingAfterBreak="0">
    <w:nsid w:val="1DE21CFA"/>
    <w:multiLevelType w:val="hybridMultilevel"/>
    <w:tmpl w:val="23640544"/>
    <w:lvl w:ilvl="0" w:tplc="6E0C2BF6">
      <w:start w:val="1"/>
      <w:numFmt w:val="decimal"/>
      <w:lvlText w:val="%1)"/>
      <w:lvlJc w:val="left"/>
      <w:pPr>
        <w:ind w:left="1288" w:hanging="360"/>
      </w:pPr>
      <w:rPr>
        <w:b w:val="0"/>
      </w:rPr>
    </w:lvl>
    <w:lvl w:ilvl="1" w:tplc="04100019" w:tentative="1">
      <w:start w:val="1"/>
      <w:numFmt w:val="lowerLetter"/>
      <w:lvlText w:val="%2."/>
      <w:lvlJc w:val="left"/>
      <w:pPr>
        <w:ind w:left="2008" w:hanging="360"/>
      </w:pPr>
    </w:lvl>
    <w:lvl w:ilvl="2" w:tplc="0410001B" w:tentative="1">
      <w:start w:val="1"/>
      <w:numFmt w:val="lowerRoman"/>
      <w:lvlText w:val="%3."/>
      <w:lvlJc w:val="right"/>
      <w:pPr>
        <w:ind w:left="2728" w:hanging="180"/>
      </w:pPr>
    </w:lvl>
    <w:lvl w:ilvl="3" w:tplc="0410000F" w:tentative="1">
      <w:start w:val="1"/>
      <w:numFmt w:val="decimal"/>
      <w:lvlText w:val="%4."/>
      <w:lvlJc w:val="left"/>
      <w:pPr>
        <w:ind w:left="3448" w:hanging="360"/>
      </w:pPr>
    </w:lvl>
    <w:lvl w:ilvl="4" w:tplc="04100019" w:tentative="1">
      <w:start w:val="1"/>
      <w:numFmt w:val="lowerLetter"/>
      <w:lvlText w:val="%5."/>
      <w:lvlJc w:val="left"/>
      <w:pPr>
        <w:ind w:left="4168" w:hanging="360"/>
      </w:pPr>
    </w:lvl>
    <w:lvl w:ilvl="5" w:tplc="0410001B" w:tentative="1">
      <w:start w:val="1"/>
      <w:numFmt w:val="lowerRoman"/>
      <w:lvlText w:val="%6."/>
      <w:lvlJc w:val="right"/>
      <w:pPr>
        <w:ind w:left="4888" w:hanging="180"/>
      </w:pPr>
    </w:lvl>
    <w:lvl w:ilvl="6" w:tplc="0410000F" w:tentative="1">
      <w:start w:val="1"/>
      <w:numFmt w:val="decimal"/>
      <w:lvlText w:val="%7."/>
      <w:lvlJc w:val="left"/>
      <w:pPr>
        <w:ind w:left="5608" w:hanging="360"/>
      </w:pPr>
    </w:lvl>
    <w:lvl w:ilvl="7" w:tplc="04100019" w:tentative="1">
      <w:start w:val="1"/>
      <w:numFmt w:val="lowerLetter"/>
      <w:lvlText w:val="%8."/>
      <w:lvlJc w:val="left"/>
      <w:pPr>
        <w:ind w:left="6328" w:hanging="360"/>
      </w:pPr>
    </w:lvl>
    <w:lvl w:ilvl="8" w:tplc="0410001B" w:tentative="1">
      <w:start w:val="1"/>
      <w:numFmt w:val="lowerRoman"/>
      <w:lvlText w:val="%9."/>
      <w:lvlJc w:val="right"/>
      <w:pPr>
        <w:ind w:left="7048" w:hanging="180"/>
      </w:pPr>
    </w:lvl>
  </w:abstractNum>
  <w:abstractNum w:abstractNumId="3" w15:restartNumberingAfterBreak="0">
    <w:nsid w:val="27A177D3"/>
    <w:multiLevelType w:val="hybridMultilevel"/>
    <w:tmpl w:val="689A364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9531A84"/>
    <w:multiLevelType w:val="hybridMultilevel"/>
    <w:tmpl w:val="CD1E6E92"/>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7">
      <w:start w:val="1"/>
      <w:numFmt w:val="lowerLetter"/>
      <w:lvlText w:val="%3)"/>
      <w:lvlJc w:val="lef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5" w15:restartNumberingAfterBreak="0">
    <w:nsid w:val="2BFA4099"/>
    <w:multiLevelType w:val="hybridMultilevel"/>
    <w:tmpl w:val="DEE8EDCA"/>
    <w:lvl w:ilvl="0" w:tplc="0770B0B4">
      <w:start w:val="4"/>
      <w:numFmt w:val="lowerLetter"/>
      <w:lvlText w:val="%1)"/>
      <w:lvlJc w:val="left"/>
      <w:pPr>
        <w:ind w:left="1288"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019793B"/>
    <w:multiLevelType w:val="hybridMultilevel"/>
    <w:tmpl w:val="58A296BE"/>
    <w:lvl w:ilvl="0" w:tplc="7F5092C6">
      <w:start w:val="6"/>
      <w:numFmt w:val="lowerLetter"/>
      <w:lvlText w:val="%1)"/>
      <w:lvlJc w:val="left"/>
      <w:pPr>
        <w:ind w:left="262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75576FF"/>
    <w:multiLevelType w:val="hybridMultilevel"/>
    <w:tmpl w:val="BEC28FF8"/>
    <w:lvl w:ilvl="0" w:tplc="48DA3FC2">
      <w:start w:val="2"/>
      <w:numFmt w:val="lowerLetter"/>
      <w:lvlText w:val="%1)"/>
      <w:lvlJc w:val="left"/>
      <w:pPr>
        <w:ind w:left="2444" w:hanging="18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77250DC"/>
    <w:multiLevelType w:val="hybridMultilevel"/>
    <w:tmpl w:val="B3567C50"/>
    <w:lvl w:ilvl="0" w:tplc="04100011">
      <w:start w:val="1"/>
      <w:numFmt w:val="decimal"/>
      <w:lvlText w:val="%1)"/>
      <w:lvlJc w:val="left"/>
      <w:pPr>
        <w:ind w:left="1288" w:hanging="360"/>
      </w:pPr>
    </w:lvl>
    <w:lvl w:ilvl="1" w:tplc="04100019" w:tentative="1">
      <w:start w:val="1"/>
      <w:numFmt w:val="lowerLetter"/>
      <w:lvlText w:val="%2."/>
      <w:lvlJc w:val="left"/>
      <w:pPr>
        <w:ind w:left="2008" w:hanging="360"/>
      </w:pPr>
    </w:lvl>
    <w:lvl w:ilvl="2" w:tplc="0410001B" w:tentative="1">
      <w:start w:val="1"/>
      <w:numFmt w:val="lowerRoman"/>
      <w:lvlText w:val="%3."/>
      <w:lvlJc w:val="right"/>
      <w:pPr>
        <w:ind w:left="2728" w:hanging="180"/>
      </w:pPr>
    </w:lvl>
    <w:lvl w:ilvl="3" w:tplc="0410000F" w:tentative="1">
      <w:start w:val="1"/>
      <w:numFmt w:val="decimal"/>
      <w:lvlText w:val="%4."/>
      <w:lvlJc w:val="left"/>
      <w:pPr>
        <w:ind w:left="3448" w:hanging="360"/>
      </w:pPr>
    </w:lvl>
    <w:lvl w:ilvl="4" w:tplc="04100019" w:tentative="1">
      <w:start w:val="1"/>
      <w:numFmt w:val="lowerLetter"/>
      <w:lvlText w:val="%5."/>
      <w:lvlJc w:val="left"/>
      <w:pPr>
        <w:ind w:left="4168" w:hanging="360"/>
      </w:pPr>
    </w:lvl>
    <w:lvl w:ilvl="5" w:tplc="0410001B" w:tentative="1">
      <w:start w:val="1"/>
      <w:numFmt w:val="lowerRoman"/>
      <w:lvlText w:val="%6."/>
      <w:lvlJc w:val="right"/>
      <w:pPr>
        <w:ind w:left="4888" w:hanging="180"/>
      </w:pPr>
    </w:lvl>
    <w:lvl w:ilvl="6" w:tplc="0410000F" w:tentative="1">
      <w:start w:val="1"/>
      <w:numFmt w:val="decimal"/>
      <w:lvlText w:val="%7."/>
      <w:lvlJc w:val="left"/>
      <w:pPr>
        <w:ind w:left="5608" w:hanging="360"/>
      </w:pPr>
    </w:lvl>
    <w:lvl w:ilvl="7" w:tplc="04100019" w:tentative="1">
      <w:start w:val="1"/>
      <w:numFmt w:val="lowerLetter"/>
      <w:lvlText w:val="%8."/>
      <w:lvlJc w:val="left"/>
      <w:pPr>
        <w:ind w:left="6328" w:hanging="360"/>
      </w:pPr>
    </w:lvl>
    <w:lvl w:ilvl="8" w:tplc="0410001B" w:tentative="1">
      <w:start w:val="1"/>
      <w:numFmt w:val="lowerRoman"/>
      <w:lvlText w:val="%9."/>
      <w:lvlJc w:val="right"/>
      <w:pPr>
        <w:ind w:left="7048" w:hanging="180"/>
      </w:pPr>
    </w:lvl>
  </w:abstractNum>
  <w:abstractNum w:abstractNumId="9" w15:restartNumberingAfterBreak="0">
    <w:nsid w:val="3A9D4F96"/>
    <w:multiLevelType w:val="hybridMultilevel"/>
    <w:tmpl w:val="B51201B8"/>
    <w:lvl w:ilvl="0" w:tplc="69020950">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0" w15:restartNumberingAfterBreak="0">
    <w:nsid w:val="3F6839EB"/>
    <w:multiLevelType w:val="hybridMultilevel"/>
    <w:tmpl w:val="EFD2FCB6"/>
    <w:lvl w:ilvl="0" w:tplc="04100017">
      <w:start w:val="1"/>
      <w:numFmt w:val="lowerLetter"/>
      <w:lvlText w:val="%1)"/>
      <w:lvlJc w:val="left"/>
      <w:pPr>
        <w:ind w:left="1004" w:hanging="360"/>
      </w:pPr>
    </w:lvl>
    <w:lvl w:ilvl="1" w:tplc="70CCC8BE">
      <w:start w:val="1"/>
      <w:numFmt w:val="decimal"/>
      <w:lvlText w:val="%2."/>
      <w:lvlJc w:val="left"/>
      <w:pPr>
        <w:ind w:left="1724" w:hanging="360"/>
      </w:pPr>
      <w:rPr>
        <w:rFonts w:hint="default"/>
      </w:rPr>
    </w:lvl>
    <w:lvl w:ilvl="2" w:tplc="04100017">
      <w:start w:val="1"/>
      <w:numFmt w:val="lowerLetter"/>
      <w:lvlText w:val="%3)"/>
      <w:lvlJc w:val="lef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1" w15:restartNumberingAfterBreak="0">
    <w:nsid w:val="4183030D"/>
    <w:multiLevelType w:val="hybridMultilevel"/>
    <w:tmpl w:val="97C848B0"/>
    <w:lvl w:ilvl="0" w:tplc="04100017">
      <w:start w:val="1"/>
      <w:numFmt w:val="lowerLetter"/>
      <w:lvlText w:val="%1)"/>
      <w:lvlJc w:val="left"/>
      <w:pPr>
        <w:ind w:left="1004" w:hanging="360"/>
      </w:pPr>
    </w:lvl>
    <w:lvl w:ilvl="1" w:tplc="00702360">
      <w:start w:val="1"/>
      <w:numFmt w:val="decimal"/>
      <w:lvlText w:val="%2."/>
      <w:lvlJc w:val="left"/>
      <w:pPr>
        <w:ind w:left="1724" w:hanging="360"/>
      </w:pPr>
      <w:rPr>
        <w:rFonts w:hint="default"/>
      </w:rPr>
    </w:lvl>
    <w:lvl w:ilvl="2" w:tplc="04100017">
      <w:start w:val="1"/>
      <w:numFmt w:val="lowerLetter"/>
      <w:lvlText w:val="%3)"/>
      <w:lvlJc w:val="lef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2" w15:restartNumberingAfterBreak="0">
    <w:nsid w:val="434853C4"/>
    <w:multiLevelType w:val="hybridMultilevel"/>
    <w:tmpl w:val="956484F4"/>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3" w15:restartNumberingAfterBreak="0">
    <w:nsid w:val="48C57D71"/>
    <w:multiLevelType w:val="hybridMultilevel"/>
    <w:tmpl w:val="3F3EA4D8"/>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7">
      <w:start w:val="1"/>
      <w:numFmt w:val="lowerLetter"/>
      <w:lvlText w:val="%3)"/>
      <w:lvlJc w:val="lef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4" w15:restartNumberingAfterBreak="0">
    <w:nsid w:val="51516791"/>
    <w:multiLevelType w:val="hybridMultilevel"/>
    <w:tmpl w:val="C21C3C36"/>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7">
      <w:start w:val="1"/>
      <w:numFmt w:val="lowerLetter"/>
      <w:lvlText w:val="%3)"/>
      <w:lvlJc w:val="lef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5" w15:restartNumberingAfterBreak="0">
    <w:nsid w:val="5A385F81"/>
    <w:multiLevelType w:val="hybridMultilevel"/>
    <w:tmpl w:val="F11C73CC"/>
    <w:lvl w:ilvl="0" w:tplc="04100017">
      <w:start w:val="1"/>
      <w:numFmt w:val="lowerLetter"/>
      <w:lvlText w:val="%1)"/>
      <w:lvlJc w:val="left"/>
      <w:pPr>
        <w:ind w:left="1004" w:hanging="360"/>
      </w:pPr>
    </w:lvl>
    <w:lvl w:ilvl="1" w:tplc="0A3E6342">
      <w:start w:val="1"/>
      <w:numFmt w:val="decimal"/>
      <w:lvlText w:val="%2."/>
      <w:lvlJc w:val="left"/>
      <w:pPr>
        <w:ind w:left="1724" w:hanging="360"/>
      </w:pPr>
      <w:rPr>
        <w:rFonts w:hint="default"/>
      </w:rPr>
    </w:lvl>
    <w:lvl w:ilvl="2" w:tplc="04100017">
      <w:start w:val="1"/>
      <w:numFmt w:val="lowerLetter"/>
      <w:lvlText w:val="%3)"/>
      <w:lvlJc w:val="left"/>
      <w:pPr>
        <w:ind w:left="2444" w:hanging="180"/>
      </w:pPr>
    </w:lvl>
    <w:lvl w:ilvl="3" w:tplc="F77E348A">
      <w:start w:val="1"/>
      <w:numFmt w:val="decimal"/>
      <w:lvlText w:val="%4)"/>
      <w:lvlJc w:val="left"/>
      <w:pPr>
        <w:ind w:left="3164" w:hanging="360"/>
      </w:pPr>
      <w:rPr>
        <w:rFonts w:hint="default"/>
      </w:r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6" w15:restartNumberingAfterBreak="0">
    <w:nsid w:val="659B292D"/>
    <w:multiLevelType w:val="hybridMultilevel"/>
    <w:tmpl w:val="C0C85182"/>
    <w:lvl w:ilvl="0" w:tplc="04100017">
      <w:start w:val="1"/>
      <w:numFmt w:val="lowerLetter"/>
      <w:lvlText w:val="%1)"/>
      <w:lvlJc w:val="left"/>
      <w:pPr>
        <w:ind w:left="1004" w:hanging="360"/>
      </w:pPr>
    </w:lvl>
    <w:lvl w:ilvl="1" w:tplc="04100019">
      <w:start w:val="1"/>
      <w:numFmt w:val="lowerLetter"/>
      <w:lvlText w:val="%2."/>
      <w:lvlJc w:val="left"/>
      <w:pPr>
        <w:ind w:left="1724" w:hanging="360"/>
      </w:pPr>
    </w:lvl>
    <w:lvl w:ilvl="2" w:tplc="09C2A5B0">
      <w:start w:val="12"/>
      <w:numFmt w:val="lowerLetter"/>
      <w:lvlText w:val="%3)"/>
      <w:lvlJc w:val="left"/>
      <w:pPr>
        <w:ind w:left="2444" w:hanging="180"/>
      </w:pPr>
      <w:rPr>
        <w:rFonts w:hint="default"/>
      </w:r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7" w15:restartNumberingAfterBreak="0">
    <w:nsid w:val="66BF0AC4"/>
    <w:multiLevelType w:val="hybridMultilevel"/>
    <w:tmpl w:val="5D981346"/>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7">
      <w:start w:val="1"/>
      <w:numFmt w:val="lowerLetter"/>
      <w:lvlText w:val="%3)"/>
      <w:lvlJc w:val="lef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8" w15:restartNumberingAfterBreak="0">
    <w:nsid w:val="6BCD58F6"/>
    <w:multiLevelType w:val="hybridMultilevel"/>
    <w:tmpl w:val="F67ED8CA"/>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6A34A89E">
      <w:start w:val="1"/>
      <w:numFmt w:val="lowerLetter"/>
      <w:lvlText w:val="%3)"/>
      <w:lvlJc w:val="left"/>
      <w:pPr>
        <w:ind w:left="2444" w:hanging="180"/>
      </w:pPr>
      <w:rPr>
        <w:strike w:val="0"/>
      </w:r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9" w15:restartNumberingAfterBreak="0">
    <w:nsid w:val="748D2246"/>
    <w:multiLevelType w:val="hybridMultilevel"/>
    <w:tmpl w:val="21B0A2C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5D778EB"/>
    <w:multiLevelType w:val="hybridMultilevel"/>
    <w:tmpl w:val="6E8ECB28"/>
    <w:lvl w:ilvl="0" w:tplc="04100011">
      <w:start w:val="1"/>
      <w:numFmt w:val="decimal"/>
      <w:lvlText w:val="%1)"/>
      <w:lvlJc w:val="left"/>
      <w:pPr>
        <w:ind w:left="1288" w:hanging="360"/>
      </w:pPr>
    </w:lvl>
    <w:lvl w:ilvl="1" w:tplc="04100011">
      <w:start w:val="1"/>
      <w:numFmt w:val="decimal"/>
      <w:lvlText w:val="%2)"/>
      <w:lvlJc w:val="left"/>
      <w:pPr>
        <w:ind w:left="2008" w:hanging="360"/>
      </w:pPr>
    </w:lvl>
    <w:lvl w:ilvl="2" w:tplc="7C762DAC">
      <w:start w:val="1"/>
      <w:numFmt w:val="decimal"/>
      <w:lvlText w:val="%3."/>
      <w:lvlJc w:val="left"/>
      <w:pPr>
        <w:ind w:left="2908" w:hanging="360"/>
      </w:pPr>
      <w:rPr>
        <w:rFonts w:ascii="Times New Roman" w:eastAsia="Times New Roman" w:hAnsi="Times New Roman" w:cs="Times New Roman"/>
        <w:i/>
      </w:rPr>
    </w:lvl>
    <w:lvl w:ilvl="3" w:tplc="C4F80972">
      <w:start w:val="1"/>
      <w:numFmt w:val="decimal"/>
      <w:lvlText w:val="%4."/>
      <w:lvlJc w:val="left"/>
      <w:pPr>
        <w:ind w:left="3338" w:hanging="360"/>
      </w:pPr>
      <w:rPr>
        <w:rFonts w:ascii="Times New Roman" w:eastAsiaTheme="minorHAnsi" w:hAnsi="Times New Roman" w:cs="Times New Roman"/>
      </w:rPr>
    </w:lvl>
    <w:lvl w:ilvl="4" w:tplc="04100019" w:tentative="1">
      <w:start w:val="1"/>
      <w:numFmt w:val="lowerLetter"/>
      <w:lvlText w:val="%5."/>
      <w:lvlJc w:val="left"/>
      <w:pPr>
        <w:ind w:left="4168" w:hanging="360"/>
      </w:pPr>
    </w:lvl>
    <w:lvl w:ilvl="5" w:tplc="0410001B" w:tentative="1">
      <w:start w:val="1"/>
      <w:numFmt w:val="lowerRoman"/>
      <w:lvlText w:val="%6."/>
      <w:lvlJc w:val="right"/>
      <w:pPr>
        <w:ind w:left="4888" w:hanging="180"/>
      </w:pPr>
    </w:lvl>
    <w:lvl w:ilvl="6" w:tplc="0410000F" w:tentative="1">
      <w:start w:val="1"/>
      <w:numFmt w:val="decimal"/>
      <w:lvlText w:val="%7."/>
      <w:lvlJc w:val="left"/>
      <w:pPr>
        <w:ind w:left="5608" w:hanging="360"/>
      </w:pPr>
    </w:lvl>
    <w:lvl w:ilvl="7" w:tplc="04100019" w:tentative="1">
      <w:start w:val="1"/>
      <w:numFmt w:val="lowerLetter"/>
      <w:lvlText w:val="%8."/>
      <w:lvlJc w:val="left"/>
      <w:pPr>
        <w:ind w:left="6328" w:hanging="360"/>
      </w:pPr>
    </w:lvl>
    <w:lvl w:ilvl="8" w:tplc="0410001B" w:tentative="1">
      <w:start w:val="1"/>
      <w:numFmt w:val="lowerRoman"/>
      <w:lvlText w:val="%9."/>
      <w:lvlJc w:val="right"/>
      <w:pPr>
        <w:ind w:left="7048" w:hanging="180"/>
      </w:pPr>
    </w:lvl>
  </w:abstractNum>
  <w:abstractNum w:abstractNumId="21" w15:restartNumberingAfterBreak="0">
    <w:nsid w:val="7E071F73"/>
    <w:multiLevelType w:val="hybridMultilevel"/>
    <w:tmpl w:val="88300F78"/>
    <w:lvl w:ilvl="0" w:tplc="04100011">
      <w:start w:val="1"/>
      <w:numFmt w:val="decimal"/>
      <w:lvlText w:val="%1)"/>
      <w:lvlJc w:val="left"/>
      <w:pPr>
        <w:ind w:left="1288" w:hanging="360"/>
      </w:pPr>
    </w:lvl>
    <w:lvl w:ilvl="1" w:tplc="04100019" w:tentative="1">
      <w:start w:val="1"/>
      <w:numFmt w:val="lowerLetter"/>
      <w:lvlText w:val="%2."/>
      <w:lvlJc w:val="left"/>
      <w:pPr>
        <w:ind w:left="2008" w:hanging="360"/>
      </w:pPr>
    </w:lvl>
    <w:lvl w:ilvl="2" w:tplc="0410001B" w:tentative="1">
      <w:start w:val="1"/>
      <w:numFmt w:val="lowerRoman"/>
      <w:lvlText w:val="%3."/>
      <w:lvlJc w:val="right"/>
      <w:pPr>
        <w:ind w:left="2728" w:hanging="180"/>
      </w:pPr>
    </w:lvl>
    <w:lvl w:ilvl="3" w:tplc="0410000F" w:tentative="1">
      <w:start w:val="1"/>
      <w:numFmt w:val="decimal"/>
      <w:lvlText w:val="%4."/>
      <w:lvlJc w:val="left"/>
      <w:pPr>
        <w:ind w:left="3448" w:hanging="360"/>
      </w:pPr>
    </w:lvl>
    <w:lvl w:ilvl="4" w:tplc="04100019" w:tentative="1">
      <w:start w:val="1"/>
      <w:numFmt w:val="lowerLetter"/>
      <w:lvlText w:val="%5."/>
      <w:lvlJc w:val="left"/>
      <w:pPr>
        <w:ind w:left="4168" w:hanging="360"/>
      </w:pPr>
    </w:lvl>
    <w:lvl w:ilvl="5" w:tplc="0410001B" w:tentative="1">
      <w:start w:val="1"/>
      <w:numFmt w:val="lowerRoman"/>
      <w:lvlText w:val="%6."/>
      <w:lvlJc w:val="right"/>
      <w:pPr>
        <w:ind w:left="4888" w:hanging="180"/>
      </w:pPr>
    </w:lvl>
    <w:lvl w:ilvl="6" w:tplc="0410000F" w:tentative="1">
      <w:start w:val="1"/>
      <w:numFmt w:val="decimal"/>
      <w:lvlText w:val="%7."/>
      <w:lvlJc w:val="left"/>
      <w:pPr>
        <w:ind w:left="5608" w:hanging="360"/>
      </w:pPr>
    </w:lvl>
    <w:lvl w:ilvl="7" w:tplc="04100019" w:tentative="1">
      <w:start w:val="1"/>
      <w:numFmt w:val="lowerLetter"/>
      <w:lvlText w:val="%8."/>
      <w:lvlJc w:val="left"/>
      <w:pPr>
        <w:ind w:left="6328" w:hanging="360"/>
      </w:pPr>
    </w:lvl>
    <w:lvl w:ilvl="8" w:tplc="0410001B" w:tentative="1">
      <w:start w:val="1"/>
      <w:numFmt w:val="lowerRoman"/>
      <w:lvlText w:val="%9."/>
      <w:lvlJc w:val="right"/>
      <w:pPr>
        <w:ind w:left="7048" w:hanging="180"/>
      </w:pPr>
    </w:lvl>
  </w:abstractNum>
  <w:num w:numId="1">
    <w:abstractNumId w:val="12"/>
  </w:num>
  <w:num w:numId="2">
    <w:abstractNumId w:val="21"/>
  </w:num>
  <w:num w:numId="3">
    <w:abstractNumId w:val="9"/>
  </w:num>
  <w:num w:numId="4">
    <w:abstractNumId w:val="8"/>
  </w:num>
  <w:num w:numId="5">
    <w:abstractNumId w:val="2"/>
  </w:num>
  <w:num w:numId="6">
    <w:abstractNumId w:val="20"/>
  </w:num>
  <w:num w:numId="7">
    <w:abstractNumId w:val="14"/>
  </w:num>
  <w:num w:numId="8">
    <w:abstractNumId w:val="18"/>
  </w:num>
  <w:num w:numId="9">
    <w:abstractNumId w:val="15"/>
  </w:num>
  <w:num w:numId="10">
    <w:abstractNumId w:val="11"/>
  </w:num>
  <w:num w:numId="11">
    <w:abstractNumId w:val="0"/>
  </w:num>
  <w:num w:numId="12">
    <w:abstractNumId w:val="17"/>
  </w:num>
  <w:num w:numId="13">
    <w:abstractNumId w:val="10"/>
  </w:num>
  <w:num w:numId="14">
    <w:abstractNumId w:val="1"/>
  </w:num>
  <w:num w:numId="15">
    <w:abstractNumId w:val="4"/>
  </w:num>
  <w:num w:numId="16">
    <w:abstractNumId w:val="13"/>
  </w:num>
  <w:num w:numId="17">
    <w:abstractNumId w:val="5"/>
  </w:num>
  <w:num w:numId="18">
    <w:abstractNumId w:val="16"/>
  </w:num>
  <w:num w:numId="19">
    <w:abstractNumId w:val="3"/>
  </w:num>
  <w:num w:numId="20">
    <w:abstractNumId w:val="6"/>
  </w:num>
  <w:num w:numId="21">
    <w:abstractNumId w:val="1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BDF"/>
    <w:rsid w:val="00143169"/>
    <w:rsid w:val="00281A1A"/>
    <w:rsid w:val="002E187F"/>
    <w:rsid w:val="00463DC2"/>
    <w:rsid w:val="0050122E"/>
    <w:rsid w:val="00680F9E"/>
    <w:rsid w:val="00682628"/>
    <w:rsid w:val="007204CD"/>
    <w:rsid w:val="008C5A93"/>
    <w:rsid w:val="00AA7BDF"/>
    <w:rsid w:val="00AC3016"/>
    <w:rsid w:val="00D55061"/>
    <w:rsid w:val="00EE5D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3696B3-33A5-4CAC-99BD-7EFD7DC1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line="360" w:lineRule="auto"/>
        <w:ind w:left="1021" w:right="567" w:firstLine="45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A7BDF"/>
    <w:pPr>
      <w:spacing w:after="160" w:line="259" w:lineRule="auto"/>
      <w:ind w:left="0" w:right="0" w:firstLine="0"/>
      <w:jc w:val="left"/>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7BDF"/>
    <w:pPr>
      <w:spacing w:line="252" w:lineRule="auto"/>
      <w:ind w:left="720"/>
      <w:contextualSpacing/>
      <w:jc w:val="both"/>
    </w:pPr>
    <w:rPr>
      <w:rFonts w:eastAsiaTheme="minorEastAsia"/>
    </w:rPr>
  </w:style>
  <w:style w:type="paragraph" w:styleId="Nessunaspaziatura">
    <w:name w:val="No Spacing"/>
    <w:uiPriority w:val="1"/>
    <w:qFormat/>
    <w:rsid w:val="00AA7BDF"/>
    <w:pPr>
      <w:spacing w:line="240" w:lineRule="auto"/>
      <w:ind w:left="0" w:right="0" w:firstLine="0"/>
      <w:jc w:val="left"/>
    </w:pPr>
  </w:style>
  <w:style w:type="paragraph" w:styleId="Pidipagina">
    <w:name w:val="footer"/>
    <w:basedOn w:val="Normale"/>
    <w:link w:val="PidipaginaCarattere"/>
    <w:uiPriority w:val="99"/>
    <w:unhideWhenUsed/>
    <w:rsid w:val="00AA7BD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A7BDF"/>
  </w:style>
  <w:style w:type="paragraph" w:styleId="Testofumetto">
    <w:name w:val="Balloon Text"/>
    <w:basedOn w:val="Normale"/>
    <w:link w:val="TestofumettoCarattere"/>
    <w:uiPriority w:val="99"/>
    <w:semiHidden/>
    <w:unhideWhenUsed/>
    <w:rsid w:val="00281A1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81A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5944</Words>
  <Characters>33883</Characters>
  <Application>Microsoft Office Word</Application>
  <DocSecurity>0</DocSecurity>
  <Lines>282</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Maria Mammone</dc:creator>
  <cp:keywords/>
  <dc:description/>
  <cp:lastModifiedBy>Elena Riva Crugnola</cp:lastModifiedBy>
  <cp:revision>2</cp:revision>
  <cp:lastPrinted>2020-01-24T12:36:00Z</cp:lastPrinted>
  <dcterms:created xsi:type="dcterms:W3CDTF">2020-01-24T12:37:00Z</dcterms:created>
  <dcterms:modified xsi:type="dcterms:W3CDTF">2020-01-24T12:37:00Z</dcterms:modified>
</cp:coreProperties>
</file>