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CF6" w:rsidRDefault="00B40CF6" w:rsidP="00B40CF6">
      <w:pPr>
        <w:spacing w:after="0" w:line="240" w:lineRule="auto"/>
        <w:jc w:val="center"/>
        <w:rPr>
          <w:rFonts w:ascii="Times New Roman" w:hAnsi="Times New Roman" w:cs="Times New Roman"/>
          <w:b/>
          <w:color w:val="943634" w:themeColor="accent2" w:themeShade="BF"/>
          <w:sz w:val="28"/>
          <w:szCs w:val="28"/>
          <w:u w:val="single"/>
        </w:rPr>
      </w:pPr>
      <w:r>
        <w:rPr>
          <w:noProof/>
        </w:rPr>
        <w:drawing>
          <wp:inline distT="0" distB="0" distL="0" distR="0" wp14:anchorId="7F18AE17" wp14:editId="70DBAD80">
            <wp:extent cx="3714750" cy="1200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1200150"/>
                    </a:xfrm>
                    <a:prstGeom prst="rect">
                      <a:avLst/>
                    </a:prstGeom>
                    <a:noFill/>
                    <a:ln>
                      <a:noFill/>
                    </a:ln>
                  </pic:spPr>
                </pic:pic>
              </a:graphicData>
            </a:graphic>
          </wp:inline>
        </w:drawing>
      </w:r>
    </w:p>
    <w:p w:rsidR="00B40CF6" w:rsidRDefault="00B40CF6" w:rsidP="00B40CF6">
      <w:pPr>
        <w:spacing w:after="0" w:line="240" w:lineRule="auto"/>
        <w:jc w:val="center"/>
        <w:rPr>
          <w:rFonts w:ascii="Times New Roman" w:hAnsi="Times New Roman" w:cs="Times New Roman"/>
          <w:b/>
          <w:color w:val="943634" w:themeColor="accent2" w:themeShade="BF"/>
          <w:sz w:val="24"/>
          <w:szCs w:val="24"/>
          <w:u w:val="single"/>
        </w:rPr>
      </w:pPr>
    </w:p>
    <w:p w:rsidR="00B40CF6" w:rsidRPr="003F6FE4" w:rsidRDefault="00B40CF6" w:rsidP="00B40CF6">
      <w:pPr>
        <w:spacing w:after="0" w:line="240" w:lineRule="auto"/>
        <w:jc w:val="center"/>
        <w:rPr>
          <w:rFonts w:ascii="Times New Roman" w:hAnsi="Times New Roman" w:cs="Times New Roman"/>
          <w:b/>
          <w:color w:val="943634" w:themeColor="accent2" w:themeShade="BF"/>
          <w:sz w:val="28"/>
          <w:szCs w:val="28"/>
          <w:u w:val="single"/>
        </w:rPr>
      </w:pPr>
      <w:r w:rsidRPr="003F6FE4">
        <w:rPr>
          <w:rFonts w:ascii="Times New Roman" w:hAnsi="Times New Roman" w:cs="Times New Roman"/>
          <w:b/>
          <w:color w:val="943634" w:themeColor="accent2" w:themeShade="BF"/>
          <w:sz w:val="28"/>
          <w:szCs w:val="28"/>
          <w:u w:val="single"/>
        </w:rPr>
        <w:t>XIII ASSEMBLEA NAZIONALE DEGLI OSSERVATORI SULLA GIUSTIZIA CIVILE</w:t>
      </w:r>
    </w:p>
    <w:p w:rsidR="00B40CF6" w:rsidRPr="003B0AFB" w:rsidRDefault="00B40CF6" w:rsidP="00B40CF6">
      <w:pPr>
        <w:spacing w:after="0" w:line="240" w:lineRule="auto"/>
        <w:jc w:val="center"/>
        <w:rPr>
          <w:rFonts w:ascii="Times New Roman" w:hAnsi="Times New Roman" w:cs="Times New Roman"/>
          <w:b/>
          <w:color w:val="943634" w:themeColor="accent2" w:themeShade="BF"/>
          <w:sz w:val="24"/>
          <w:szCs w:val="24"/>
          <w:u w:val="single"/>
        </w:rPr>
      </w:pPr>
    </w:p>
    <w:p w:rsidR="00B40CF6" w:rsidRPr="003F6FE4" w:rsidRDefault="00B40CF6" w:rsidP="00B40CF6">
      <w:pPr>
        <w:spacing w:after="0" w:line="240" w:lineRule="auto"/>
        <w:jc w:val="center"/>
        <w:rPr>
          <w:rFonts w:ascii="Times New Roman" w:hAnsi="Times New Roman" w:cs="Times New Roman"/>
          <w:b/>
          <w:color w:val="E36C0A" w:themeColor="accent6" w:themeShade="BF"/>
          <w:sz w:val="24"/>
          <w:szCs w:val="24"/>
          <w:u w:val="single"/>
        </w:rPr>
      </w:pPr>
      <w:r w:rsidRPr="003F6FE4">
        <w:rPr>
          <w:rFonts w:ascii="Times New Roman" w:hAnsi="Times New Roman" w:cs="Times New Roman"/>
          <w:b/>
          <w:color w:val="E36C0A" w:themeColor="accent6" w:themeShade="BF"/>
          <w:sz w:val="24"/>
          <w:szCs w:val="24"/>
          <w:u w:val="single"/>
        </w:rPr>
        <w:t>EQUILIBRIO TRA PROCESSO E AUTONOMIA PRIVATA, Reggio Emilia 8, 9 e 10 giugno 2018</w:t>
      </w:r>
    </w:p>
    <w:p w:rsidR="00B40CF6" w:rsidRDefault="00B40CF6" w:rsidP="00DA2E6F">
      <w:pPr>
        <w:spacing w:after="0" w:line="240" w:lineRule="auto"/>
        <w:jc w:val="center"/>
        <w:rPr>
          <w:rFonts w:ascii="Times New Roman" w:hAnsi="Times New Roman" w:cs="Times New Roman"/>
          <w:b/>
          <w:color w:val="7030A0"/>
          <w:sz w:val="28"/>
          <w:szCs w:val="28"/>
          <w:u w:val="single"/>
        </w:rPr>
      </w:pPr>
    </w:p>
    <w:p w:rsidR="00B40CF6" w:rsidRDefault="00B40CF6" w:rsidP="00DA2E6F">
      <w:pPr>
        <w:spacing w:after="0" w:line="240" w:lineRule="auto"/>
        <w:jc w:val="center"/>
        <w:rPr>
          <w:rFonts w:ascii="Times New Roman" w:hAnsi="Times New Roman" w:cs="Times New Roman"/>
          <w:b/>
          <w:color w:val="7030A0"/>
          <w:sz w:val="28"/>
          <w:szCs w:val="28"/>
          <w:u w:val="single"/>
        </w:rPr>
      </w:pPr>
    </w:p>
    <w:p w:rsidR="00DA2E6F" w:rsidRPr="001369F6" w:rsidRDefault="00B40CF6" w:rsidP="00DA2E6F">
      <w:pPr>
        <w:spacing w:after="0" w:line="240" w:lineRule="auto"/>
        <w:jc w:val="center"/>
        <w:rPr>
          <w:rFonts w:ascii="Times New Roman" w:hAnsi="Times New Roman" w:cs="Times New Roman"/>
          <w:b/>
          <w:color w:val="7030A0"/>
          <w:sz w:val="28"/>
          <w:szCs w:val="28"/>
          <w:u w:val="single"/>
        </w:rPr>
      </w:pPr>
      <w:r>
        <w:rPr>
          <w:rFonts w:ascii="Times New Roman" w:hAnsi="Times New Roman" w:cs="Times New Roman"/>
          <w:b/>
          <w:color w:val="7030A0"/>
          <w:sz w:val="28"/>
          <w:szCs w:val="28"/>
          <w:u w:val="single"/>
        </w:rPr>
        <w:t>REPORT</w:t>
      </w:r>
    </w:p>
    <w:p w:rsidR="00DA2E6F" w:rsidRPr="001369F6" w:rsidRDefault="00DA2E6F" w:rsidP="00DA2E6F">
      <w:pPr>
        <w:spacing w:after="0" w:line="240" w:lineRule="auto"/>
        <w:jc w:val="center"/>
        <w:rPr>
          <w:rFonts w:ascii="Times New Roman" w:hAnsi="Times New Roman" w:cs="Times New Roman"/>
          <w:b/>
          <w:color w:val="7030A0"/>
          <w:sz w:val="18"/>
          <w:szCs w:val="18"/>
          <w:u w:val="single"/>
        </w:rPr>
      </w:pPr>
    </w:p>
    <w:p w:rsidR="00B40CF6" w:rsidRDefault="00B40CF6" w:rsidP="00DA2E6F">
      <w:pPr>
        <w:spacing w:after="0" w:line="240" w:lineRule="auto"/>
        <w:jc w:val="center"/>
        <w:rPr>
          <w:rFonts w:ascii="Times New Roman" w:hAnsi="Times New Roman" w:cs="Times New Roman"/>
          <w:b/>
          <w:smallCaps/>
          <w:color w:val="7030A0"/>
          <w:sz w:val="26"/>
          <w:szCs w:val="26"/>
        </w:rPr>
      </w:pPr>
    </w:p>
    <w:p w:rsidR="00DA2E6F" w:rsidRDefault="00DA2E6F" w:rsidP="00DA2E6F">
      <w:pPr>
        <w:spacing w:after="0" w:line="240" w:lineRule="auto"/>
        <w:jc w:val="center"/>
        <w:rPr>
          <w:rFonts w:ascii="Times New Roman" w:hAnsi="Times New Roman" w:cs="Times New Roman"/>
          <w:b/>
          <w:smallCaps/>
          <w:color w:val="7030A0"/>
          <w:sz w:val="26"/>
          <w:szCs w:val="26"/>
        </w:rPr>
      </w:pPr>
      <w:r w:rsidRPr="001369F6">
        <w:rPr>
          <w:rFonts w:ascii="Times New Roman" w:hAnsi="Times New Roman" w:cs="Times New Roman"/>
          <w:b/>
          <w:smallCaps/>
          <w:color w:val="7030A0"/>
          <w:sz w:val="26"/>
          <w:szCs w:val="26"/>
        </w:rPr>
        <w:t xml:space="preserve">gruppo </w:t>
      </w:r>
      <w:r>
        <w:rPr>
          <w:rFonts w:ascii="Times New Roman" w:hAnsi="Times New Roman" w:cs="Times New Roman"/>
          <w:b/>
          <w:smallCaps/>
          <w:color w:val="7030A0"/>
          <w:sz w:val="26"/>
          <w:szCs w:val="26"/>
        </w:rPr>
        <w:t xml:space="preserve">1: </w:t>
      </w:r>
      <w:proofErr w:type="spellStart"/>
      <w:r>
        <w:rPr>
          <w:rFonts w:ascii="Times New Roman" w:hAnsi="Times New Roman" w:cs="Times New Roman"/>
          <w:b/>
          <w:smallCaps/>
          <w:color w:val="7030A0"/>
          <w:sz w:val="26"/>
          <w:szCs w:val="26"/>
        </w:rPr>
        <w:t>Prevedibilita’</w:t>
      </w:r>
      <w:proofErr w:type="spellEnd"/>
      <w:r>
        <w:rPr>
          <w:rFonts w:ascii="Times New Roman" w:hAnsi="Times New Roman" w:cs="Times New Roman"/>
          <w:b/>
          <w:smallCaps/>
          <w:color w:val="7030A0"/>
          <w:sz w:val="26"/>
          <w:szCs w:val="26"/>
        </w:rPr>
        <w:t xml:space="preserve">, </w:t>
      </w:r>
      <w:proofErr w:type="spellStart"/>
      <w:r>
        <w:rPr>
          <w:rFonts w:ascii="Times New Roman" w:hAnsi="Times New Roman" w:cs="Times New Roman"/>
          <w:b/>
          <w:smallCaps/>
          <w:color w:val="7030A0"/>
          <w:sz w:val="26"/>
          <w:szCs w:val="26"/>
        </w:rPr>
        <w:t>predittività</w:t>
      </w:r>
      <w:proofErr w:type="spellEnd"/>
      <w:r>
        <w:rPr>
          <w:rFonts w:ascii="Times New Roman" w:hAnsi="Times New Roman" w:cs="Times New Roman"/>
          <w:b/>
          <w:smallCaps/>
          <w:color w:val="7030A0"/>
          <w:sz w:val="26"/>
          <w:szCs w:val="26"/>
        </w:rPr>
        <w:t xml:space="preserve"> e </w:t>
      </w:r>
      <w:proofErr w:type="spellStart"/>
      <w:r>
        <w:rPr>
          <w:rFonts w:ascii="Times New Roman" w:hAnsi="Times New Roman" w:cs="Times New Roman"/>
          <w:b/>
          <w:smallCaps/>
          <w:color w:val="7030A0"/>
          <w:sz w:val="26"/>
          <w:szCs w:val="26"/>
        </w:rPr>
        <w:t>umanita’</w:t>
      </w:r>
      <w:proofErr w:type="spellEnd"/>
      <w:r>
        <w:rPr>
          <w:rFonts w:ascii="Times New Roman" w:hAnsi="Times New Roman" w:cs="Times New Roman"/>
          <w:b/>
          <w:smallCaps/>
          <w:color w:val="7030A0"/>
          <w:sz w:val="26"/>
          <w:szCs w:val="26"/>
        </w:rPr>
        <w:t xml:space="preserve"> del giudicare</w:t>
      </w:r>
    </w:p>
    <w:p w:rsidR="00B40CF6" w:rsidRDefault="00B40CF6" w:rsidP="00DA2E6F">
      <w:pPr>
        <w:spacing w:before="360" w:after="120" w:line="240" w:lineRule="auto"/>
        <w:jc w:val="both"/>
        <w:rPr>
          <w:rFonts w:ascii="Times New Roman" w:eastAsia="Palatino" w:hAnsi="Times New Roman" w:cs="Times New Roman"/>
          <w:sz w:val="24"/>
          <w:szCs w:val="24"/>
        </w:rPr>
      </w:pPr>
    </w:p>
    <w:p w:rsidR="00B40CF6" w:rsidRPr="00E42746" w:rsidRDefault="00B40CF6" w:rsidP="00E42746">
      <w:pPr>
        <w:spacing w:line="240" w:lineRule="auto"/>
        <w:rPr>
          <w:rFonts w:ascii="Times New Roman" w:hAnsi="Times New Roman" w:cs="Times New Roman"/>
          <w:sz w:val="24"/>
          <w:szCs w:val="24"/>
        </w:rPr>
      </w:pPr>
      <w:r w:rsidRPr="00E42746">
        <w:rPr>
          <w:rFonts w:ascii="Times New Roman" w:hAnsi="Times New Roman" w:cs="Times New Roman"/>
          <w:sz w:val="24"/>
          <w:szCs w:val="24"/>
        </w:rPr>
        <w:t xml:space="preserve">Dalla discussione svolta nel Gruppo di lavoro </w:t>
      </w:r>
      <w:r w:rsidR="00A6362B" w:rsidRPr="00E42746">
        <w:rPr>
          <w:rFonts w:ascii="Times New Roman" w:hAnsi="Times New Roman" w:cs="Times New Roman"/>
          <w:b/>
          <w:smallCaps/>
          <w:color w:val="7030A0"/>
          <w:sz w:val="24"/>
          <w:szCs w:val="24"/>
        </w:rPr>
        <w:t>1 “</w:t>
      </w:r>
      <w:proofErr w:type="spellStart"/>
      <w:r w:rsidR="004D5C4F" w:rsidRPr="00E42746">
        <w:rPr>
          <w:rFonts w:ascii="Times New Roman" w:hAnsi="Times New Roman" w:cs="Times New Roman"/>
          <w:b/>
          <w:smallCaps/>
          <w:color w:val="7030A0"/>
          <w:sz w:val="24"/>
          <w:szCs w:val="24"/>
        </w:rPr>
        <w:t>Prevedibilita</w:t>
      </w:r>
      <w:proofErr w:type="spellEnd"/>
      <w:r w:rsidR="004D5C4F" w:rsidRPr="00E42746">
        <w:rPr>
          <w:rFonts w:ascii="Times New Roman" w:hAnsi="Times New Roman" w:cs="Times New Roman"/>
          <w:b/>
          <w:smallCaps/>
          <w:color w:val="7030A0"/>
          <w:sz w:val="24"/>
          <w:szCs w:val="24"/>
        </w:rPr>
        <w:t xml:space="preserve">’, </w:t>
      </w:r>
      <w:proofErr w:type="spellStart"/>
      <w:r w:rsidR="004D5C4F" w:rsidRPr="00E42746">
        <w:rPr>
          <w:rFonts w:ascii="Times New Roman" w:hAnsi="Times New Roman" w:cs="Times New Roman"/>
          <w:b/>
          <w:smallCaps/>
          <w:color w:val="7030A0"/>
          <w:sz w:val="24"/>
          <w:szCs w:val="24"/>
        </w:rPr>
        <w:t>predittività</w:t>
      </w:r>
      <w:proofErr w:type="spellEnd"/>
      <w:r w:rsidR="004D5C4F" w:rsidRPr="00E42746">
        <w:rPr>
          <w:rFonts w:ascii="Times New Roman" w:hAnsi="Times New Roman" w:cs="Times New Roman"/>
          <w:b/>
          <w:smallCaps/>
          <w:color w:val="7030A0"/>
          <w:sz w:val="24"/>
          <w:szCs w:val="24"/>
        </w:rPr>
        <w:t xml:space="preserve"> e </w:t>
      </w:r>
      <w:proofErr w:type="spellStart"/>
      <w:r w:rsidR="004D5C4F" w:rsidRPr="00E42746">
        <w:rPr>
          <w:rFonts w:ascii="Times New Roman" w:hAnsi="Times New Roman" w:cs="Times New Roman"/>
          <w:b/>
          <w:smallCaps/>
          <w:color w:val="7030A0"/>
          <w:sz w:val="24"/>
          <w:szCs w:val="24"/>
        </w:rPr>
        <w:t>umanita’</w:t>
      </w:r>
      <w:proofErr w:type="spellEnd"/>
      <w:r w:rsidR="004D5C4F" w:rsidRPr="00E42746">
        <w:rPr>
          <w:rFonts w:ascii="Times New Roman" w:hAnsi="Times New Roman" w:cs="Times New Roman"/>
          <w:b/>
          <w:smallCaps/>
          <w:color w:val="7030A0"/>
          <w:sz w:val="24"/>
          <w:szCs w:val="24"/>
        </w:rPr>
        <w:t xml:space="preserve"> del giudicare</w:t>
      </w:r>
      <w:proofErr w:type="gramStart"/>
      <w:r w:rsidR="00A6362B" w:rsidRPr="00E42746">
        <w:rPr>
          <w:rFonts w:ascii="Times New Roman" w:hAnsi="Times New Roman" w:cs="Times New Roman"/>
          <w:b/>
          <w:smallCaps/>
          <w:color w:val="7030A0"/>
          <w:sz w:val="24"/>
          <w:szCs w:val="24"/>
        </w:rPr>
        <w:t>”,</w:t>
      </w:r>
      <w:r w:rsidR="004D5C4F" w:rsidRPr="00E42746">
        <w:rPr>
          <w:rFonts w:ascii="Times New Roman" w:hAnsi="Times New Roman" w:cs="Times New Roman"/>
          <w:sz w:val="24"/>
          <w:szCs w:val="24"/>
        </w:rPr>
        <w:t xml:space="preserve">  </w:t>
      </w:r>
      <w:r w:rsidRPr="00E42746">
        <w:rPr>
          <w:rFonts w:ascii="Times New Roman" w:hAnsi="Times New Roman" w:cs="Times New Roman"/>
          <w:sz w:val="24"/>
          <w:szCs w:val="24"/>
        </w:rPr>
        <w:t>riunitosi</w:t>
      </w:r>
      <w:proofErr w:type="gramEnd"/>
      <w:r w:rsidRPr="00E42746">
        <w:rPr>
          <w:rFonts w:ascii="Times New Roman" w:hAnsi="Times New Roman" w:cs="Times New Roman"/>
          <w:sz w:val="24"/>
          <w:szCs w:val="24"/>
        </w:rPr>
        <w:t xml:space="preserve"> il giorno 9 giugno 2018 è emerso quanto segue:</w:t>
      </w:r>
    </w:p>
    <w:p w:rsidR="00A6362B" w:rsidRPr="00E42746" w:rsidRDefault="00274A15" w:rsidP="00E42746">
      <w:pPr>
        <w:spacing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I.1) </w:t>
      </w:r>
      <w:r w:rsidR="00A6362B" w:rsidRPr="00E42746">
        <w:rPr>
          <w:rFonts w:ascii="Times New Roman" w:eastAsia="Palatino" w:hAnsi="Times New Roman" w:cs="Times New Roman"/>
          <w:sz w:val="24"/>
          <w:szCs w:val="24"/>
        </w:rPr>
        <w:t>L</w:t>
      </w:r>
      <w:r w:rsidR="00DA2E6F" w:rsidRPr="00E42746">
        <w:rPr>
          <w:rFonts w:ascii="Times New Roman" w:eastAsia="Palatino" w:hAnsi="Times New Roman" w:cs="Times New Roman"/>
          <w:sz w:val="24"/>
          <w:szCs w:val="24"/>
        </w:rPr>
        <w:t xml:space="preserve">a </w:t>
      </w:r>
      <w:r w:rsidR="00DA2E6F" w:rsidRPr="00E42746">
        <w:rPr>
          <w:rFonts w:ascii="Times New Roman" w:eastAsia="Palatino" w:hAnsi="Times New Roman" w:cs="Times New Roman"/>
          <w:b/>
          <w:sz w:val="24"/>
          <w:szCs w:val="24"/>
        </w:rPr>
        <w:t>prevedibilità delle decisioni</w:t>
      </w:r>
      <w:r w:rsidR="00DA2E6F" w:rsidRPr="00E42746">
        <w:rPr>
          <w:rFonts w:ascii="Times New Roman" w:eastAsia="Palatino" w:hAnsi="Times New Roman" w:cs="Times New Roman"/>
          <w:sz w:val="24"/>
          <w:szCs w:val="24"/>
        </w:rPr>
        <w:t xml:space="preserve"> </w:t>
      </w:r>
      <w:r w:rsidR="004D5C4F" w:rsidRPr="00E42746">
        <w:rPr>
          <w:rFonts w:ascii="Times New Roman" w:eastAsia="Palatino" w:hAnsi="Times New Roman" w:cs="Times New Roman"/>
          <w:sz w:val="24"/>
          <w:szCs w:val="24"/>
        </w:rPr>
        <w:t>costituisce un</w:t>
      </w:r>
      <w:r w:rsidR="00DA2E6F" w:rsidRPr="00E42746">
        <w:rPr>
          <w:rFonts w:ascii="Times New Roman" w:eastAsia="Palatino" w:hAnsi="Times New Roman" w:cs="Times New Roman"/>
          <w:sz w:val="24"/>
          <w:szCs w:val="24"/>
        </w:rPr>
        <w:t xml:space="preserve"> </w:t>
      </w:r>
      <w:r w:rsidR="00DA2E6F" w:rsidRPr="00E42746">
        <w:rPr>
          <w:rFonts w:ascii="Times New Roman" w:eastAsia="Palatino" w:hAnsi="Times New Roman" w:cs="Times New Roman"/>
          <w:b/>
          <w:sz w:val="24"/>
          <w:szCs w:val="24"/>
        </w:rPr>
        <w:t>valore imprescindibile</w:t>
      </w:r>
      <w:r w:rsidR="00A6362B" w:rsidRPr="00E42746">
        <w:rPr>
          <w:rFonts w:ascii="Times New Roman" w:eastAsia="Palatino" w:hAnsi="Times New Roman" w:cs="Times New Roman"/>
          <w:b/>
          <w:sz w:val="24"/>
          <w:szCs w:val="24"/>
        </w:rPr>
        <w:t>, connesso ai</w:t>
      </w:r>
      <w:r w:rsidR="004D5C4F" w:rsidRPr="00E42746">
        <w:rPr>
          <w:rFonts w:ascii="Times New Roman" w:eastAsia="Palatino" w:hAnsi="Times New Roman" w:cs="Times New Roman"/>
          <w:b/>
          <w:sz w:val="24"/>
          <w:szCs w:val="24"/>
        </w:rPr>
        <w:t xml:space="preserve"> </w:t>
      </w:r>
      <w:r w:rsidR="00AB7C64" w:rsidRPr="00E42746">
        <w:rPr>
          <w:rFonts w:ascii="Times New Roman" w:hAnsi="Times New Roman" w:cs="Times New Roman"/>
          <w:sz w:val="24"/>
          <w:szCs w:val="24"/>
        </w:rPr>
        <w:t>principi di uguaglianza, di effettività della tutela, di stabilità delle situazioni giuridiche e condizione essenziale della fiducia di cui le autorità giudiziarie devono godere in uno Stato di diritto</w:t>
      </w:r>
      <w:r w:rsidR="00DA2E6F" w:rsidRPr="00E42746">
        <w:rPr>
          <w:rFonts w:ascii="Times New Roman" w:eastAsia="Palatino" w:hAnsi="Times New Roman" w:cs="Times New Roman"/>
          <w:sz w:val="24"/>
          <w:szCs w:val="24"/>
        </w:rPr>
        <w:t xml:space="preserve"> (vedi il</w:t>
      </w:r>
      <w:r w:rsidR="00DA2E6F" w:rsidRPr="00E42746">
        <w:rPr>
          <w:rFonts w:ascii="Times New Roman" w:eastAsia="Palatino" w:hAnsi="Times New Roman" w:cs="Times New Roman"/>
          <w:i/>
          <w:sz w:val="24"/>
          <w:szCs w:val="24"/>
        </w:rPr>
        <w:t xml:space="preserve"> report</w:t>
      </w:r>
      <w:r w:rsidR="00DA2E6F" w:rsidRPr="00E42746">
        <w:rPr>
          <w:rFonts w:ascii="Times New Roman" w:eastAsia="Palatino" w:hAnsi="Times New Roman" w:cs="Times New Roman"/>
          <w:sz w:val="24"/>
          <w:szCs w:val="24"/>
        </w:rPr>
        <w:t xml:space="preserve"> del gruppo di lavoro 2016</w:t>
      </w:r>
      <w:r w:rsidR="00DA2E6F" w:rsidRPr="00E42746">
        <w:rPr>
          <w:rFonts w:ascii="Times New Roman" w:eastAsia="Palatino" w:hAnsi="Times New Roman" w:cs="Times New Roman"/>
          <w:i/>
          <w:sz w:val="24"/>
          <w:szCs w:val="24"/>
        </w:rPr>
        <w:t xml:space="preserve"> Diritto giurisprudenziale e prevedibilità delle decisioni: ossimoro o binomio?</w:t>
      </w:r>
      <w:r w:rsidR="00AB7C64" w:rsidRPr="00E42746">
        <w:rPr>
          <w:rFonts w:ascii="Times New Roman" w:eastAsia="Palatino" w:hAnsi="Times New Roman" w:cs="Times New Roman"/>
          <w:sz w:val="24"/>
          <w:szCs w:val="24"/>
        </w:rPr>
        <w:t>).</w:t>
      </w:r>
      <w:r w:rsidR="0039179B" w:rsidRPr="00E42746">
        <w:rPr>
          <w:rFonts w:ascii="Times New Roman" w:eastAsia="Palatino" w:hAnsi="Times New Roman" w:cs="Times New Roman"/>
          <w:sz w:val="24"/>
          <w:szCs w:val="24"/>
        </w:rPr>
        <w:t xml:space="preserve"> </w:t>
      </w:r>
    </w:p>
    <w:p w:rsidR="00B40CF6" w:rsidRPr="00E42746" w:rsidRDefault="00A6362B" w:rsidP="00E42746">
      <w:pPr>
        <w:spacing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La prevedibilità delle decisioni sortisce altresì</w:t>
      </w:r>
      <w:r w:rsidR="0039179B" w:rsidRPr="00E42746">
        <w:rPr>
          <w:rFonts w:ascii="Times New Roman" w:eastAsia="Palatino" w:hAnsi="Times New Roman" w:cs="Times New Roman"/>
          <w:sz w:val="24"/>
          <w:szCs w:val="24"/>
        </w:rPr>
        <w:t xml:space="preserve"> effetti positivi ed irrinunciabili sull’efficienza del sistema, in particolare</w:t>
      </w:r>
      <w:r w:rsidR="009A1687">
        <w:rPr>
          <w:rFonts w:ascii="Times New Roman" w:eastAsia="Palatino" w:hAnsi="Times New Roman" w:cs="Times New Roman"/>
          <w:sz w:val="24"/>
          <w:szCs w:val="24"/>
        </w:rPr>
        <w:t xml:space="preserve"> in</w:t>
      </w:r>
      <w:r w:rsidR="0039179B" w:rsidRPr="00E42746">
        <w:rPr>
          <w:rFonts w:ascii="Times New Roman" w:eastAsia="Palatino" w:hAnsi="Times New Roman" w:cs="Times New Roman"/>
          <w:sz w:val="24"/>
          <w:szCs w:val="24"/>
        </w:rPr>
        <w:t xml:space="preserve"> </w:t>
      </w:r>
      <w:r w:rsidRPr="00E42746">
        <w:rPr>
          <w:rFonts w:ascii="Times New Roman" w:eastAsia="Palatino" w:hAnsi="Times New Roman" w:cs="Times New Roman"/>
          <w:sz w:val="24"/>
          <w:szCs w:val="24"/>
        </w:rPr>
        <w:t>termini</w:t>
      </w:r>
      <w:r w:rsidR="0039179B" w:rsidRPr="00E42746">
        <w:rPr>
          <w:rFonts w:ascii="Times New Roman" w:eastAsia="Palatino" w:hAnsi="Times New Roman" w:cs="Times New Roman"/>
          <w:sz w:val="24"/>
          <w:szCs w:val="24"/>
        </w:rPr>
        <w:t xml:space="preserve"> di deflazione del carico giudiziario e di facilitazione di </w:t>
      </w:r>
      <w:proofErr w:type="spellStart"/>
      <w:r w:rsidR="0039179B" w:rsidRPr="00E42746">
        <w:rPr>
          <w:rFonts w:ascii="Times New Roman" w:eastAsia="Palatino" w:hAnsi="Times New Roman" w:cs="Times New Roman"/>
          <w:sz w:val="24"/>
          <w:szCs w:val="24"/>
        </w:rPr>
        <w:t>soluzioni</w:t>
      </w:r>
      <w:proofErr w:type="spellEnd"/>
      <w:r w:rsidR="0039179B" w:rsidRPr="00E42746">
        <w:rPr>
          <w:rFonts w:ascii="Times New Roman" w:eastAsia="Palatino" w:hAnsi="Times New Roman" w:cs="Times New Roman"/>
          <w:sz w:val="24"/>
          <w:szCs w:val="24"/>
        </w:rPr>
        <w:t xml:space="preserve"> delle controversie a mezzo di ADR.</w:t>
      </w:r>
    </w:p>
    <w:p w:rsidR="00AB7C64" w:rsidRPr="00E42746" w:rsidRDefault="00AB7C64"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Questo valore può e deve </w:t>
      </w:r>
      <w:r w:rsidRPr="009A1687">
        <w:rPr>
          <w:rFonts w:ascii="Times New Roman" w:eastAsia="Palatino" w:hAnsi="Times New Roman" w:cs="Times New Roman"/>
          <w:sz w:val="24"/>
          <w:szCs w:val="24"/>
        </w:rPr>
        <w:t>trovare attuazione</w:t>
      </w:r>
      <w:r w:rsidRPr="00E42746">
        <w:rPr>
          <w:rFonts w:ascii="Times New Roman" w:eastAsia="Palatino" w:hAnsi="Times New Roman" w:cs="Times New Roman"/>
          <w:sz w:val="24"/>
          <w:szCs w:val="24"/>
        </w:rPr>
        <w:t xml:space="preserve"> a mezzo di </w:t>
      </w:r>
      <w:r w:rsidRPr="00EE7B80">
        <w:rPr>
          <w:rFonts w:ascii="Times New Roman" w:eastAsia="Palatino" w:hAnsi="Times New Roman" w:cs="Times New Roman"/>
          <w:b/>
          <w:sz w:val="24"/>
          <w:szCs w:val="24"/>
        </w:rPr>
        <w:t>precise e concrete misure organizzative</w:t>
      </w:r>
      <w:r w:rsidRPr="00E42746">
        <w:rPr>
          <w:rFonts w:ascii="Times New Roman" w:eastAsia="Palatino" w:hAnsi="Times New Roman" w:cs="Times New Roman"/>
          <w:sz w:val="24"/>
          <w:szCs w:val="24"/>
        </w:rPr>
        <w:t>, la cui implementazione deve e</w:t>
      </w:r>
      <w:r w:rsidR="007926F8" w:rsidRPr="00E42746">
        <w:rPr>
          <w:rFonts w:ascii="Times New Roman" w:eastAsia="Palatino" w:hAnsi="Times New Roman" w:cs="Times New Roman"/>
          <w:sz w:val="24"/>
          <w:szCs w:val="24"/>
        </w:rPr>
        <w:t xml:space="preserve">ssere </w:t>
      </w:r>
      <w:r w:rsidR="00A6362B" w:rsidRPr="00E42746">
        <w:rPr>
          <w:rFonts w:ascii="Times New Roman" w:eastAsia="Palatino" w:hAnsi="Times New Roman" w:cs="Times New Roman"/>
          <w:sz w:val="24"/>
          <w:szCs w:val="24"/>
        </w:rPr>
        <w:t>massimamente incentivata</w:t>
      </w:r>
      <w:r w:rsidR="007926F8" w:rsidRPr="00E42746">
        <w:rPr>
          <w:rFonts w:ascii="Times New Roman" w:eastAsia="Palatino" w:hAnsi="Times New Roman" w:cs="Times New Roman"/>
          <w:sz w:val="24"/>
          <w:szCs w:val="24"/>
        </w:rPr>
        <w:t>.</w:t>
      </w:r>
    </w:p>
    <w:p w:rsidR="007F6E29" w:rsidRPr="00E42746" w:rsidRDefault="00274A15"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I.2) </w:t>
      </w:r>
      <w:r w:rsidR="007F6E29" w:rsidRPr="00E42746">
        <w:rPr>
          <w:rFonts w:ascii="Times New Roman" w:eastAsia="Palatino" w:hAnsi="Times New Roman" w:cs="Times New Roman"/>
          <w:sz w:val="24"/>
          <w:szCs w:val="24"/>
        </w:rPr>
        <w:t xml:space="preserve">Sul </w:t>
      </w:r>
      <w:r w:rsidR="007F6E29" w:rsidRPr="00EE7B80">
        <w:rPr>
          <w:rFonts w:ascii="Times New Roman" w:eastAsia="Palatino" w:hAnsi="Times New Roman" w:cs="Times New Roman"/>
          <w:b/>
          <w:sz w:val="24"/>
          <w:szCs w:val="24"/>
        </w:rPr>
        <w:t>piano dell’ordinamento giudiziario</w:t>
      </w:r>
      <w:r w:rsidR="007F6E29" w:rsidRPr="00E42746">
        <w:rPr>
          <w:rFonts w:ascii="Times New Roman" w:eastAsia="Palatino" w:hAnsi="Times New Roman" w:cs="Times New Roman"/>
          <w:sz w:val="24"/>
          <w:szCs w:val="24"/>
        </w:rPr>
        <w:t xml:space="preserve">, </w:t>
      </w:r>
      <w:r w:rsidR="009804CF" w:rsidRPr="00E42746">
        <w:rPr>
          <w:rFonts w:ascii="Times New Roman" w:eastAsia="Palatino" w:hAnsi="Times New Roman" w:cs="Times New Roman"/>
          <w:sz w:val="24"/>
          <w:szCs w:val="24"/>
        </w:rPr>
        <w:t xml:space="preserve">richiamato il Report redatto all’esito della XII Assemblea degli Osservatori, svoltasi lo scorso anno a Roma, </w:t>
      </w:r>
      <w:r w:rsidR="007F6E29" w:rsidRPr="00E42746">
        <w:rPr>
          <w:rFonts w:ascii="Times New Roman" w:eastAsia="Palatino" w:hAnsi="Times New Roman" w:cs="Times New Roman"/>
          <w:sz w:val="24"/>
          <w:szCs w:val="24"/>
        </w:rPr>
        <w:t xml:space="preserve">si è </w:t>
      </w:r>
      <w:r w:rsidR="00975C0B" w:rsidRPr="00E42746">
        <w:rPr>
          <w:rFonts w:ascii="Times New Roman" w:eastAsia="Palatino" w:hAnsi="Times New Roman" w:cs="Times New Roman"/>
          <w:sz w:val="24"/>
          <w:szCs w:val="24"/>
        </w:rPr>
        <w:t>ri</w:t>
      </w:r>
      <w:r w:rsidR="009804CF" w:rsidRPr="00E42746">
        <w:rPr>
          <w:rFonts w:ascii="Times New Roman" w:eastAsia="Palatino" w:hAnsi="Times New Roman" w:cs="Times New Roman"/>
          <w:sz w:val="24"/>
          <w:szCs w:val="24"/>
        </w:rPr>
        <w:t>badita</w:t>
      </w:r>
      <w:r w:rsidR="007F6E29" w:rsidRPr="00E42746">
        <w:rPr>
          <w:rFonts w:ascii="Times New Roman" w:eastAsia="Palatino" w:hAnsi="Times New Roman" w:cs="Times New Roman"/>
          <w:sz w:val="24"/>
          <w:szCs w:val="24"/>
        </w:rPr>
        <w:t xml:space="preserve"> l’importanza delle seguenti misure e prassi.</w:t>
      </w:r>
    </w:p>
    <w:p w:rsidR="007F6E29" w:rsidRPr="00E42746" w:rsidRDefault="007F6E29"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Anzitutto sono essenziali le </w:t>
      </w:r>
      <w:r w:rsidRPr="00EE7B80">
        <w:rPr>
          <w:rFonts w:ascii="Times New Roman" w:eastAsia="Palatino" w:hAnsi="Times New Roman" w:cs="Times New Roman"/>
          <w:b/>
          <w:sz w:val="24"/>
          <w:szCs w:val="24"/>
        </w:rPr>
        <w:t xml:space="preserve">riunioni di Sezione </w:t>
      </w:r>
      <w:r w:rsidRPr="00E42746">
        <w:rPr>
          <w:rFonts w:ascii="Times New Roman" w:eastAsia="Palatino" w:hAnsi="Times New Roman" w:cs="Times New Roman"/>
          <w:sz w:val="24"/>
          <w:szCs w:val="24"/>
        </w:rPr>
        <w:t xml:space="preserve">ex art. 47 quater O.G., allo scopo di prevenire i contrasti giurisprudenziali inconsapevoli e testare la tenuta di posizioni diverse o contrapposte su singoli problemi, </w:t>
      </w:r>
      <w:r w:rsidR="00A42E06">
        <w:rPr>
          <w:rFonts w:ascii="Times New Roman" w:eastAsia="Palatino" w:hAnsi="Times New Roman" w:cs="Times New Roman"/>
          <w:sz w:val="24"/>
          <w:szCs w:val="24"/>
        </w:rPr>
        <w:t>oppure</w:t>
      </w:r>
      <w:r w:rsidRPr="00E42746">
        <w:rPr>
          <w:rFonts w:ascii="Times New Roman" w:eastAsia="Palatino" w:hAnsi="Times New Roman" w:cs="Times New Roman"/>
          <w:sz w:val="24"/>
          <w:szCs w:val="24"/>
        </w:rPr>
        <w:t>, quando possibile, di ricomporre il contrasto, salva ovviamente la libertà del giudice di discostarsi, debitamente motivando, in sede giurisdizionale.</w:t>
      </w:r>
      <w:r w:rsidR="00EE7B80">
        <w:rPr>
          <w:rFonts w:ascii="Times New Roman" w:eastAsia="Palatino" w:hAnsi="Times New Roman" w:cs="Times New Roman"/>
          <w:sz w:val="24"/>
          <w:szCs w:val="24"/>
        </w:rPr>
        <w:t xml:space="preserve"> Si è indicata come </w:t>
      </w:r>
      <w:r w:rsidR="009804CF" w:rsidRPr="00E42746">
        <w:rPr>
          <w:rFonts w:ascii="Times New Roman" w:eastAsia="Palatino" w:hAnsi="Times New Roman" w:cs="Times New Roman"/>
          <w:sz w:val="24"/>
          <w:szCs w:val="24"/>
        </w:rPr>
        <w:t xml:space="preserve">opportuna la diffusione di sintesi delle riunioni, quando abbiano individuato orientamenti consolidati e la cui conoscenza sia perciò utile a fini di </w:t>
      </w:r>
      <w:r w:rsidR="00B21755" w:rsidRPr="00E42746">
        <w:rPr>
          <w:rFonts w:ascii="Times New Roman" w:eastAsia="Palatino" w:hAnsi="Times New Roman" w:cs="Times New Roman"/>
          <w:sz w:val="24"/>
          <w:szCs w:val="24"/>
        </w:rPr>
        <w:t>prevedibilità</w:t>
      </w:r>
      <w:r w:rsidR="009804CF" w:rsidRPr="00E42746">
        <w:rPr>
          <w:rFonts w:ascii="Times New Roman" w:eastAsia="Palatino" w:hAnsi="Times New Roman" w:cs="Times New Roman"/>
          <w:sz w:val="24"/>
          <w:szCs w:val="24"/>
        </w:rPr>
        <w:t xml:space="preserve"> delle decisioni future. </w:t>
      </w:r>
    </w:p>
    <w:p w:rsidR="007F6E29" w:rsidRPr="00E42746" w:rsidRDefault="007F6E29"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lastRenderedPageBreak/>
        <w:t>A tali riunioni di Sezione, quando tenute dai giudici di primo grado</w:t>
      </w:r>
      <w:r w:rsidR="00B21755">
        <w:rPr>
          <w:rFonts w:ascii="Times New Roman" w:eastAsia="Palatino" w:hAnsi="Times New Roman" w:cs="Times New Roman"/>
          <w:sz w:val="24"/>
          <w:szCs w:val="24"/>
        </w:rPr>
        <w:t>,</w:t>
      </w:r>
      <w:r w:rsidRPr="00E42746">
        <w:rPr>
          <w:rFonts w:ascii="Times New Roman" w:eastAsia="Palatino" w:hAnsi="Times New Roman" w:cs="Times New Roman"/>
          <w:sz w:val="24"/>
          <w:szCs w:val="24"/>
        </w:rPr>
        <w:t xml:space="preserve"> </w:t>
      </w:r>
      <w:r w:rsidR="000B7489">
        <w:rPr>
          <w:rFonts w:ascii="Times New Roman" w:eastAsia="Palatino" w:hAnsi="Times New Roman" w:cs="Times New Roman"/>
          <w:sz w:val="24"/>
          <w:szCs w:val="24"/>
        </w:rPr>
        <w:t>possono</w:t>
      </w:r>
      <w:r w:rsidRPr="00E42746">
        <w:rPr>
          <w:rFonts w:ascii="Times New Roman" w:eastAsia="Palatino" w:hAnsi="Times New Roman" w:cs="Times New Roman"/>
          <w:sz w:val="24"/>
          <w:szCs w:val="24"/>
        </w:rPr>
        <w:t xml:space="preserve"> essere chiamati a partecipare anche giudici di appello</w:t>
      </w:r>
      <w:r w:rsidR="00975C0B" w:rsidRPr="00E42746">
        <w:rPr>
          <w:rFonts w:ascii="Times New Roman" w:eastAsia="Palatino" w:hAnsi="Times New Roman" w:cs="Times New Roman"/>
          <w:sz w:val="24"/>
          <w:szCs w:val="24"/>
        </w:rPr>
        <w:t xml:space="preserve"> che si occupino delle stesse materie</w:t>
      </w:r>
      <w:r w:rsidRPr="00E42746">
        <w:rPr>
          <w:rFonts w:ascii="Times New Roman" w:eastAsia="Palatino" w:hAnsi="Times New Roman" w:cs="Times New Roman"/>
          <w:sz w:val="24"/>
          <w:szCs w:val="24"/>
        </w:rPr>
        <w:t xml:space="preserve">, </w:t>
      </w:r>
      <w:r w:rsidR="009804CF" w:rsidRPr="00E42746">
        <w:rPr>
          <w:rFonts w:ascii="Times New Roman" w:eastAsia="Palatino" w:hAnsi="Times New Roman" w:cs="Times New Roman"/>
          <w:sz w:val="24"/>
          <w:szCs w:val="24"/>
        </w:rPr>
        <w:t xml:space="preserve">quanto meno allo scopo di informare </w:t>
      </w:r>
      <w:r w:rsidR="000B7489">
        <w:rPr>
          <w:rFonts w:ascii="Times New Roman" w:eastAsia="Palatino" w:hAnsi="Times New Roman" w:cs="Times New Roman"/>
          <w:sz w:val="24"/>
          <w:szCs w:val="24"/>
        </w:rPr>
        <w:t>in ordine alle</w:t>
      </w:r>
      <w:r w:rsidR="009804CF" w:rsidRPr="00E42746">
        <w:rPr>
          <w:rFonts w:ascii="Times New Roman" w:eastAsia="Palatino" w:hAnsi="Times New Roman" w:cs="Times New Roman"/>
          <w:sz w:val="24"/>
          <w:szCs w:val="24"/>
        </w:rPr>
        <w:t xml:space="preserve"> questioni di maggiore interesse </w:t>
      </w:r>
      <w:r w:rsidR="000B7489">
        <w:rPr>
          <w:rFonts w:ascii="Times New Roman" w:eastAsia="Palatino" w:hAnsi="Times New Roman" w:cs="Times New Roman"/>
          <w:sz w:val="24"/>
          <w:szCs w:val="24"/>
        </w:rPr>
        <w:t>sulle</w:t>
      </w:r>
      <w:r w:rsidR="009804CF" w:rsidRPr="00E42746">
        <w:rPr>
          <w:rFonts w:ascii="Times New Roman" w:eastAsia="Palatino" w:hAnsi="Times New Roman" w:cs="Times New Roman"/>
          <w:sz w:val="24"/>
          <w:szCs w:val="24"/>
        </w:rPr>
        <w:t xml:space="preserve"> quali i giudici del grado superiore potrebbero essere chiamati a decidere, oltre alla positiva considerazione dell’effetto di riduzione dei contrasti </w:t>
      </w:r>
      <w:r w:rsidR="00BD2870">
        <w:rPr>
          <w:rFonts w:ascii="Times New Roman" w:eastAsia="Palatino" w:hAnsi="Times New Roman" w:cs="Times New Roman"/>
          <w:sz w:val="24"/>
          <w:szCs w:val="24"/>
        </w:rPr>
        <w:t xml:space="preserve">potenziali o </w:t>
      </w:r>
      <w:r w:rsidR="00733FE1">
        <w:rPr>
          <w:rFonts w:ascii="Times New Roman" w:eastAsia="Palatino" w:hAnsi="Times New Roman" w:cs="Times New Roman"/>
          <w:sz w:val="24"/>
          <w:szCs w:val="24"/>
        </w:rPr>
        <w:t xml:space="preserve">attuali </w:t>
      </w:r>
      <w:r w:rsidR="009804CF" w:rsidRPr="00E42746">
        <w:rPr>
          <w:rFonts w:ascii="Times New Roman" w:eastAsia="Palatino" w:hAnsi="Times New Roman" w:cs="Times New Roman"/>
          <w:sz w:val="24"/>
          <w:szCs w:val="24"/>
        </w:rPr>
        <w:t xml:space="preserve">che </w:t>
      </w:r>
      <w:r w:rsidR="006C6B19">
        <w:rPr>
          <w:rFonts w:ascii="Times New Roman" w:eastAsia="Palatino" w:hAnsi="Times New Roman" w:cs="Times New Roman"/>
          <w:sz w:val="24"/>
          <w:szCs w:val="24"/>
        </w:rPr>
        <w:t xml:space="preserve">da </w:t>
      </w:r>
      <w:r w:rsidR="009804CF" w:rsidRPr="00E42746">
        <w:rPr>
          <w:rFonts w:ascii="Times New Roman" w:eastAsia="Palatino" w:hAnsi="Times New Roman" w:cs="Times New Roman"/>
          <w:sz w:val="24"/>
          <w:szCs w:val="24"/>
        </w:rPr>
        <w:t>tale dialogo potrebbe sortire</w:t>
      </w:r>
      <w:r w:rsidR="00975C0B" w:rsidRPr="00E42746">
        <w:rPr>
          <w:rFonts w:ascii="Times New Roman" w:eastAsia="Palatino" w:hAnsi="Times New Roman" w:cs="Times New Roman"/>
          <w:sz w:val="24"/>
          <w:szCs w:val="24"/>
        </w:rPr>
        <w:t>.</w:t>
      </w:r>
    </w:p>
    <w:p w:rsidR="00975C0B" w:rsidRPr="00E42746" w:rsidRDefault="00975C0B"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E’ stata ribadita la necessità che sia introdotto un sistema informatico tale da consentire automaticamente al giudice di primo grado di conoscere se il suo provvedimento è stato appellato, quale è stato l’esito del giudizio di appello e quale l’esito dell’eventuale giudizio di Cassazione, mediante comunicazione di copia delle relative sentenze.</w:t>
      </w:r>
      <w:r w:rsidR="00167CC0" w:rsidRPr="00E42746">
        <w:rPr>
          <w:rFonts w:ascii="Times New Roman" w:eastAsia="Palatino" w:hAnsi="Times New Roman" w:cs="Times New Roman"/>
          <w:sz w:val="24"/>
          <w:szCs w:val="24"/>
        </w:rPr>
        <w:t xml:space="preserve"> E’ paradossale constatare che un sistema siffatto era operativo sino a pochi anni fa presso gli uffici giudiziari di Roma ed è stato quasi interamente smantellato, per motivi non del tutto chiariti</w:t>
      </w:r>
      <w:r w:rsidR="00783091" w:rsidRPr="00E42746">
        <w:rPr>
          <w:rFonts w:ascii="Times New Roman" w:eastAsia="Palatino" w:hAnsi="Times New Roman" w:cs="Times New Roman"/>
          <w:sz w:val="24"/>
          <w:szCs w:val="24"/>
        </w:rPr>
        <w:t>, e non più ripristinato nella sua originaria funzionalità</w:t>
      </w:r>
      <w:r w:rsidR="00167CC0" w:rsidRPr="00E42746">
        <w:rPr>
          <w:rFonts w:ascii="Times New Roman" w:eastAsia="Palatino" w:hAnsi="Times New Roman" w:cs="Times New Roman"/>
          <w:sz w:val="24"/>
          <w:szCs w:val="24"/>
        </w:rPr>
        <w:t xml:space="preserve">. </w:t>
      </w:r>
    </w:p>
    <w:p w:rsidR="009804CF" w:rsidRPr="00E42746" w:rsidRDefault="009804CF"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Le suddette misure paiono poi ancor più necessarie quando in primo grado sono chiamati a decidere giudici onorari.</w:t>
      </w:r>
    </w:p>
    <w:p w:rsidR="00A13930" w:rsidRDefault="00A13930" w:rsidP="00E42746">
      <w:pPr>
        <w:spacing w:before="360" w:after="120" w:line="240" w:lineRule="auto"/>
        <w:jc w:val="both"/>
        <w:rPr>
          <w:rFonts w:ascii="Times New Roman" w:eastAsia="Palatino" w:hAnsi="Times New Roman" w:cs="Times New Roman"/>
          <w:sz w:val="24"/>
          <w:szCs w:val="24"/>
        </w:rPr>
      </w:pPr>
      <w:r>
        <w:rPr>
          <w:rFonts w:ascii="Times New Roman" w:eastAsia="Palatino" w:hAnsi="Times New Roman" w:cs="Times New Roman"/>
          <w:sz w:val="24"/>
          <w:szCs w:val="24"/>
        </w:rPr>
        <w:t xml:space="preserve">E’ stato illustrato il lavoro della Camera civile di Reggio Emilia, svolto sulla giurisprudenza del Tribunale Locale, volto a classificarla per tipologia delle parti, oggetto del processo ed esisto della lite, con il risultato di restituire un dettagliato quadro della domanda di giustizia espressa dal territorio. Se il modello di analisi fosse esportato e diffuso, se ne otterrebbe, tribunale per tribunale, uno spaccato fedele delle esigenze di giustizia, che consentirebbe di modulare le risorse da apprestare per farvi fronte. </w:t>
      </w:r>
    </w:p>
    <w:p w:rsidR="0050425F" w:rsidRPr="00E42746" w:rsidRDefault="00A85AA8"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E’ stata illustrata la prassi organizzativa, introdotta presso il Tribunale di Roma, di utilizzo di </w:t>
      </w:r>
      <w:proofErr w:type="spellStart"/>
      <w:r w:rsidRPr="00EE7B80">
        <w:rPr>
          <w:rFonts w:ascii="Times New Roman" w:eastAsia="Palatino" w:hAnsi="Times New Roman" w:cs="Times New Roman"/>
          <w:i/>
          <w:sz w:val="24"/>
          <w:szCs w:val="24"/>
        </w:rPr>
        <w:t>Cloud</w:t>
      </w:r>
      <w:proofErr w:type="spellEnd"/>
      <w:r w:rsidRPr="00EE7B80">
        <w:rPr>
          <w:rFonts w:ascii="Times New Roman" w:eastAsia="Palatino" w:hAnsi="Times New Roman" w:cs="Times New Roman"/>
          <w:i/>
          <w:sz w:val="24"/>
          <w:szCs w:val="24"/>
        </w:rPr>
        <w:t xml:space="preserve"> </w:t>
      </w:r>
      <w:proofErr w:type="spellStart"/>
      <w:r w:rsidRPr="00EE7B80">
        <w:rPr>
          <w:rFonts w:ascii="Times New Roman" w:eastAsia="Palatino" w:hAnsi="Times New Roman" w:cs="Times New Roman"/>
          <w:i/>
          <w:sz w:val="24"/>
          <w:szCs w:val="24"/>
        </w:rPr>
        <w:t>One</w:t>
      </w:r>
      <w:proofErr w:type="spellEnd"/>
      <w:r w:rsidRPr="00EE7B80">
        <w:rPr>
          <w:rFonts w:ascii="Times New Roman" w:eastAsia="Palatino" w:hAnsi="Times New Roman" w:cs="Times New Roman"/>
          <w:i/>
          <w:sz w:val="24"/>
          <w:szCs w:val="24"/>
        </w:rPr>
        <w:t xml:space="preserve"> Drive</w:t>
      </w:r>
      <w:r w:rsidRPr="00E42746">
        <w:rPr>
          <w:rFonts w:ascii="Times New Roman" w:eastAsia="Palatino" w:hAnsi="Times New Roman" w:cs="Times New Roman"/>
          <w:sz w:val="24"/>
          <w:szCs w:val="24"/>
        </w:rPr>
        <w:t xml:space="preserve"> quale strumento per condividere tra i magistrati non solo dello stesso ufficio, ma anche di uffici diversi, schemi di </w:t>
      </w:r>
      <w:r w:rsidR="0050425F" w:rsidRPr="00E42746">
        <w:rPr>
          <w:rFonts w:ascii="Times New Roman" w:eastAsia="Palatino" w:hAnsi="Times New Roman" w:cs="Times New Roman"/>
          <w:sz w:val="24"/>
          <w:szCs w:val="24"/>
        </w:rPr>
        <w:t xml:space="preserve">verbali, schemi di </w:t>
      </w:r>
      <w:r w:rsidRPr="00E42746">
        <w:rPr>
          <w:rFonts w:ascii="Times New Roman" w:eastAsia="Palatino" w:hAnsi="Times New Roman" w:cs="Times New Roman"/>
          <w:sz w:val="24"/>
          <w:szCs w:val="24"/>
        </w:rPr>
        <w:t xml:space="preserve">atti, punti di motivazione, </w:t>
      </w:r>
      <w:r w:rsidR="0050425F" w:rsidRPr="00E42746">
        <w:rPr>
          <w:rFonts w:ascii="Times New Roman" w:eastAsia="Palatino" w:hAnsi="Times New Roman" w:cs="Times New Roman"/>
          <w:sz w:val="24"/>
          <w:szCs w:val="24"/>
        </w:rPr>
        <w:t xml:space="preserve">provvedimenti, sentenze e quanto altro utile allo scopo di incrementare </w:t>
      </w:r>
      <w:r w:rsidR="00A13930">
        <w:rPr>
          <w:rFonts w:ascii="Times New Roman" w:eastAsia="Palatino" w:hAnsi="Times New Roman" w:cs="Times New Roman"/>
          <w:sz w:val="24"/>
          <w:szCs w:val="24"/>
        </w:rPr>
        <w:t xml:space="preserve">sia </w:t>
      </w:r>
      <w:r w:rsidR="0050425F" w:rsidRPr="00E42746">
        <w:rPr>
          <w:rFonts w:ascii="Times New Roman" w:eastAsia="Palatino" w:hAnsi="Times New Roman" w:cs="Times New Roman"/>
          <w:sz w:val="24"/>
          <w:szCs w:val="24"/>
        </w:rPr>
        <w:t xml:space="preserve">la prevedibilità delle decisioni – attraverso la loro circolazione e conoscibilità – sia </w:t>
      </w:r>
      <w:r w:rsidR="00A13930">
        <w:rPr>
          <w:rFonts w:ascii="Times New Roman" w:eastAsia="Palatino" w:hAnsi="Times New Roman" w:cs="Times New Roman"/>
          <w:sz w:val="24"/>
          <w:szCs w:val="24"/>
        </w:rPr>
        <w:t xml:space="preserve">la implementazione </w:t>
      </w:r>
      <w:r w:rsidR="0050425F" w:rsidRPr="00E42746">
        <w:rPr>
          <w:rFonts w:ascii="Times New Roman" w:eastAsia="Palatino" w:hAnsi="Times New Roman" w:cs="Times New Roman"/>
          <w:sz w:val="24"/>
          <w:szCs w:val="24"/>
        </w:rPr>
        <w:t>delle prassi</w:t>
      </w:r>
      <w:r w:rsidR="00A13930">
        <w:rPr>
          <w:rFonts w:ascii="Times New Roman" w:eastAsia="Palatino" w:hAnsi="Times New Roman" w:cs="Times New Roman"/>
          <w:sz w:val="24"/>
          <w:szCs w:val="24"/>
        </w:rPr>
        <w:t xml:space="preserve"> virtuose</w:t>
      </w:r>
      <w:r w:rsidR="0050425F" w:rsidRPr="00E42746">
        <w:rPr>
          <w:rFonts w:ascii="Times New Roman" w:eastAsia="Palatino" w:hAnsi="Times New Roman" w:cs="Times New Roman"/>
          <w:sz w:val="24"/>
          <w:szCs w:val="24"/>
        </w:rPr>
        <w:t xml:space="preserve">. </w:t>
      </w:r>
    </w:p>
    <w:p w:rsidR="00A85AA8" w:rsidRPr="00E42746" w:rsidRDefault="0050425F"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E’ stata illustrata la c.d. “</w:t>
      </w:r>
      <w:proofErr w:type="spellStart"/>
      <w:r w:rsidRPr="00EE7B80">
        <w:rPr>
          <w:rFonts w:ascii="Times New Roman" w:eastAsia="Palatino" w:hAnsi="Times New Roman" w:cs="Times New Roman"/>
          <w:i/>
          <w:sz w:val="24"/>
          <w:szCs w:val="24"/>
          <w:u w:val="single"/>
        </w:rPr>
        <w:t>Bench</w:t>
      </w:r>
      <w:proofErr w:type="spellEnd"/>
      <w:r w:rsidRPr="00EE7B80">
        <w:rPr>
          <w:rFonts w:ascii="Times New Roman" w:eastAsia="Palatino" w:hAnsi="Times New Roman" w:cs="Times New Roman"/>
          <w:i/>
          <w:sz w:val="24"/>
          <w:szCs w:val="24"/>
          <w:u w:val="single"/>
        </w:rPr>
        <w:t xml:space="preserve"> card</w:t>
      </w:r>
      <w:r w:rsidRPr="00E42746">
        <w:rPr>
          <w:rFonts w:ascii="Times New Roman" w:eastAsia="Palatino" w:hAnsi="Times New Roman" w:cs="Times New Roman"/>
          <w:sz w:val="24"/>
          <w:szCs w:val="24"/>
        </w:rPr>
        <w:t xml:space="preserve">”, cioè una raccolta di informazioni </w:t>
      </w:r>
      <w:r w:rsidRPr="00A13930">
        <w:rPr>
          <w:rFonts w:ascii="Times New Roman" w:eastAsia="Palatino" w:hAnsi="Times New Roman" w:cs="Times New Roman"/>
          <w:sz w:val="24"/>
          <w:szCs w:val="24"/>
        </w:rPr>
        <w:t>su come vengono percepiti i comportamenti del giudice in udienza,</w:t>
      </w:r>
      <w:r w:rsidRPr="00E42746">
        <w:rPr>
          <w:rFonts w:ascii="Times New Roman" w:eastAsia="Palatino" w:hAnsi="Times New Roman" w:cs="Times New Roman"/>
          <w:sz w:val="24"/>
          <w:szCs w:val="24"/>
        </w:rPr>
        <w:t xml:space="preserve"> sul presupposto che la “</w:t>
      </w:r>
      <w:r w:rsidRPr="006C6B19">
        <w:rPr>
          <w:rFonts w:ascii="Times New Roman" w:eastAsia="Palatino" w:hAnsi="Times New Roman" w:cs="Times New Roman"/>
          <w:sz w:val="24"/>
          <w:szCs w:val="24"/>
          <w:u w:val="single"/>
        </w:rPr>
        <w:t>giustizia percepita</w:t>
      </w:r>
      <w:r w:rsidRPr="00E42746">
        <w:rPr>
          <w:rFonts w:ascii="Times New Roman" w:eastAsia="Palatino" w:hAnsi="Times New Roman" w:cs="Times New Roman"/>
          <w:sz w:val="24"/>
          <w:szCs w:val="24"/>
        </w:rPr>
        <w:t>” costituisce una componente fondamentale della fiducia che i cittadini destinatari devono riporre nell’esercizio della giustizia, nelle decisioni e nelle persone che le emettono. Si auspica la massima conoscenza di tali informazioni, tra i giudici, a scopo di incremento della consapevolezza nell’esercizio delle funzioni.</w:t>
      </w:r>
    </w:p>
    <w:p w:rsidR="00CC0C45" w:rsidRPr="00E42746" w:rsidRDefault="0050425F"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Quanto ai rapporti tra gli uffici dei diversi gradi di giudizio, è</w:t>
      </w:r>
      <w:r w:rsidR="00CC0C45" w:rsidRPr="00E42746">
        <w:rPr>
          <w:rFonts w:ascii="Times New Roman" w:eastAsia="Palatino" w:hAnsi="Times New Roman" w:cs="Times New Roman"/>
          <w:sz w:val="24"/>
          <w:szCs w:val="24"/>
        </w:rPr>
        <w:t xml:space="preserve"> stata ribadita la necessità che siano </w:t>
      </w:r>
      <w:r w:rsidR="00CC0C45" w:rsidRPr="00EE7B80">
        <w:rPr>
          <w:rFonts w:ascii="Times New Roman" w:eastAsia="Palatino" w:hAnsi="Times New Roman" w:cs="Times New Roman"/>
          <w:b/>
          <w:sz w:val="24"/>
          <w:szCs w:val="24"/>
        </w:rPr>
        <w:t>individuati tempestivamente filoni di giurisprudenza controversa</w:t>
      </w:r>
      <w:r w:rsidR="00CC0C45" w:rsidRPr="00E42746">
        <w:rPr>
          <w:rFonts w:ascii="Times New Roman" w:eastAsia="Palatino" w:hAnsi="Times New Roman" w:cs="Times New Roman"/>
          <w:sz w:val="24"/>
          <w:szCs w:val="24"/>
        </w:rPr>
        <w:t xml:space="preserve">, </w:t>
      </w:r>
      <w:r w:rsidRPr="00E42746">
        <w:rPr>
          <w:rFonts w:ascii="Times New Roman" w:eastAsia="Palatino" w:hAnsi="Times New Roman" w:cs="Times New Roman"/>
          <w:sz w:val="24"/>
          <w:szCs w:val="24"/>
        </w:rPr>
        <w:t xml:space="preserve">e </w:t>
      </w:r>
      <w:r w:rsidR="00CC0C45" w:rsidRPr="00E42746">
        <w:rPr>
          <w:rFonts w:ascii="Times New Roman" w:eastAsia="Palatino" w:hAnsi="Times New Roman" w:cs="Times New Roman"/>
          <w:sz w:val="24"/>
          <w:szCs w:val="24"/>
        </w:rPr>
        <w:t>che, attraverso riunioni anche dei dirigenti degli uffici giudiziari di merito</w:t>
      </w:r>
      <w:r w:rsidRPr="00E42746">
        <w:rPr>
          <w:rFonts w:ascii="Times New Roman" w:eastAsia="Palatino" w:hAnsi="Times New Roman" w:cs="Times New Roman"/>
          <w:sz w:val="24"/>
          <w:szCs w:val="24"/>
        </w:rPr>
        <w:t xml:space="preserve">, tra loro e con quelli </w:t>
      </w:r>
      <w:r w:rsidR="00CC0C45" w:rsidRPr="00E42746">
        <w:rPr>
          <w:rFonts w:ascii="Times New Roman" w:eastAsia="Palatino" w:hAnsi="Times New Roman" w:cs="Times New Roman"/>
          <w:sz w:val="24"/>
          <w:szCs w:val="24"/>
        </w:rPr>
        <w:t xml:space="preserve">della Corte di cassazione, </w:t>
      </w:r>
      <w:r w:rsidRPr="00E42746">
        <w:rPr>
          <w:rFonts w:ascii="Times New Roman" w:eastAsia="Palatino" w:hAnsi="Times New Roman" w:cs="Times New Roman"/>
          <w:sz w:val="24"/>
          <w:szCs w:val="24"/>
        </w:rPr>
        <w:t xml:space="preserve">i contrasti emersi </w:t>
      </w:r>
      <w:r w:rsidR="00CC0C45" w:rsidRPr="00E42746">
        <w:rPr>
          <w:rFonts w:ascii="Times New Roman" w:eastAsia="Palatino" w:hAnsi="Times New Roman" w:cs="Times New Roman"/>
          <w:sz w:val="24"/>
          <w:szCs w:val="24"/>
        </w:rPr>
        <w:t>siano portati tempestivamente a risoluzione, in modo da evitare deleterie inflazioni processuali.</w:t>
      </w:r>
    </w:p>
    <w:p w:rsidR="007F6E29" w:rsidRPr="00E42746" w:rsidRDefault="00CC0C45"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Al riguardo, con più specifico </w:t>
      </w:r>
      <w:r w:rsidR="004C4E0F" w:rsidRPr="00E42746">
        <w:rPr>
          <w:rFonts w:ascii="Times New Roman" w:eastAsia="Palatino" w:hAnsi="Times New Roman" w:cs="Times New Roman"/>
          <w:sz w:val="24"/>
          <w:szCs w:val="24"/>
        </w:rPr>
        <w:t>riferimento alla organizzazione della Corte di cassazione,</w:t>
      </w:r>
      <w:r w:rsidRPr="00E42746">
        <w:rPr>
          <w:rFonts w:ascii="Times New Roman" w:eastAsia="Palatino" w:hAnsi="Times New Roman" w:cs="Times New Roman"/>
          <w:sz w:val="24"/>
          <w:szCs w:val="24"/>
        </w:rPr>
        <w:t xml:space="preserve"> è stato positivamente apprezzato il “Progetto esecuzioni</w:t>
      </w:r>
      <w:r w:rsidR="004C4E0F" w:rsidRPr="00E42746">
        <w:rPr>
          <w:rFonts w:ascii="Times New Roman" w:eastAsia="Palatino" w:hAnsi="Times New Roman" w:cs="Times New Roman"/>
          <w:sz w:val="24"/>
          <w:szCs w:val="24"/>
        </w:rPr>
        <w:t xml:space="preserve">” – realizzato presso la III Sezione civile </w:t>
      </w:r>
      <w:r w:rsidR="00A85AA8" w:rsidRPr="00E42746">
        <w:rPr>
          <w:rFonts w:ascii="Times New Roman" w:eastAsia="Palatino" w:hAnsi="Times New Roman" w:cs="Times New Roman"/>
          <w:sz w:val="24"/>
          <w:szCs w:val="24"/>
        </w:rPr>
        <w:t>–</w:t>
      </w:r>
      <w:r w:rsidR="004C4E0F" w:rsidRPr="00E42746">
        <w:rPr>
          <w:rFonts w:ascii="Times New Roman" w:eastAsia="Palatino" w:hAnsi="Times New Roman" w:cs="Times New Roman"/>
          <w:sz w:val="24"/>
          <w:szCs w:val="24"/>
        </w:rPr>
        <w:t xml:space="preserve"> </w:t>
      </w:r>
      <w:r w:rsidR="00A85AA8" w:rsidRPr="00E42746">
        <w:rPr>
          <w:rFonts w:ascii="Times New Roman" w:eastAsia="Palatino" w:hAnsi="Times New Roman" w:cs="Times New Roman"/>
          <w:sz w:val="24"/>
          <w:szCs w:val="24"/>
        </w:rPr>
        <w:t xml:space="preserve">concernente la tempestiva individuazione, in sede di spoglio dei ricorsi, delle controversie che presentano particolare rilevanza, selezionate secondo congrui e predeterminati criteri e la fissazione in tempi brevi di udienze dedicate alla loro soluzione. Evidenti sono i benefici della </w:t>
      </w:r>
      <w:r w:rsidR="006C6B19">
        <w:rPr>
          <w:rFonts w:ascii="Times New Roman" w:eastAsia="Palatino" w:hAnsi="Times New Roman" w:cs="Times New Roman"/>
          <w:sz w:val="24"/>
          <w:szCs w:val="24"/>
        </w:rPr>
        <w:t>realizzazione</w:t>
      </w:r>
      <w:r w:rsidR="00A85AA8" w:rsidRPr="00E42746">
        <w:rPr>
          <w:rFonts w:ascii="Times New Roman" w:eastAsia="Palatino" w:hAnsi="Times New Roman" w:cs="Times New Roman"/>
          <w:sz w:val="24"/>
          <w:szCs w:val="24"/>
        </w:rPr>
        <w:t xml:space="preserve"> di tale progetto sul piano dell</w:t>
      </w:r>
      <w:r w:rsidR="00A13930">
        <w:rPr>
          <w:rFonts w:ascii="Times New Roman" w:eastAsia="Palatino" w:hAnsi="Times New Roman" w:cs="Times New Roman"/>
          <w:sz w:val="24"/>
          <w:szCs w:val="24"/>
        </w:rPr>
        <w:t>’</w:t>
      </w:r>
      <w:r w:rsidR="00A85AA8" w:rsidRPr="00E42746">
        <w:rPr>
          <w:rFonts w:ascii="Times New Roman" w:eastAsia="Palatino" w:hAnsi="Times New Roman" w:cs="Times New Roman"/>
          <w:sz w:val="24"/>
          <w:szCs w:val="24"/>
        </w:rPr>
        <w:t xml:space="preserve">effettività della funzione nomofilattica. Pertanto si è auspicato che progetti simili possano essere realizzati anche con riferimento ad altre materie. Si è inoltre notata la </w:t>
      </w:r>
      <w:r w:rsidR="00A85AA8" w:rsidRPr="00E42746">
        <w:rPr>
          <w:rFonts w:ascii="Times New Roman" w:eastAsia="Palatino" w:hAnsi="Times New Roman" w:cs="Times New Roman"/>
          <w:sz w:val="24"/>
          <w:szCs w:val="24"/>
        </w:rPr>
        <w:lastRenderedPageBreak/>
        <w:t xml:space="preserve">eterogeneità delle materie attribuite alle tre sezioni civili della Corte, eterogeneità che si pone in contrasto con esigenze di specializzazione, inconveniente al quale, tuttavia, la Corte cerca di porre rimedio costituendo collegi di consiglieri esperti nelle materie trattate nelle singole udienze.  </w:t>
      </w:r>
    </w:p>
    <w:p w:rsidR="00A85AA8" w:rsidRPr="00E42746" w:rsidRDefault="00A85AA8"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Si è altresì avuto notizia dell’avvio degli incontri – come detto prefigurati ed auspicati all’esito della XII</w:t>
      </w:r>
      <w:r w:rsidR="00095B32" w:rsidRPr="00E42746">
        <w:rPr>
          <w:rFonts w:ascii="Times New Roman" w:eastAsia="Palatino" w:hAnsi="Times New Roman" w:cs="Times New Roman"/>
          <w:sz w:val="24"/>
          <w:szCs w:val="24"/>
        </w:rPr>
        <w:t xml:space="preserve"> Assemble</w:t>
      </w:r>
      <w:r w:rsidRPr="00E42746">
        <w:rPr>
          <w:rFonts w:ascii="Times New Roman" w:eastAsia="Palatino" w:hAnsi="Times New Roman" w:cs="Times New Roman"/>
          <w:sz w:val="24"/>
          <w:szCs w:val="24"/>
        </w:rPr>
        <w:t>a degli Osservatori - tra magistrati dirigenti della Corte di cassazione e dirigenti delle Corti di Appello, allo scopo di individuare i filoni giurisprudenziali controversi che meritano una più celere decisone regolatrice.</w:t>
      </w:r>
    </w:p>
    <w:p w:rsidR="00CC0C45" w:rsidRPr="00E42746" w:rsidRDefault="00FE2005"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In conclusione, con riferimento al profilo dell</w:t>
      </w:r>
      <w:r w:rsidR="00A13930">
        <w:rPr>
          <w:rFonts w:ascii="Times New Roman" w:eastAsia="Palatino" w:hAnsi="Times New Roman" w:cs="Times New Roman"/>
          <w:sz w:val="24"/>
          <w:szCs w:val="24"/>
        </w:rPr>
        <w:t>’</w:t>
      </w:r>
      <w:r w:rsidRPr="00E42746">
        <w:rPr>
          <w:rFonts w:ascii="Times New Roman" w:eastAsia="Palatino" w:hAnsi="Times New Roman" w:cs="Times New Roman"/>
          <w:sz w:val="24"/>
          <w:szCs w:val="24"/>
        </w:rPr>
        <w:t>organizzazione interna finalizzata ad incrementare l’attuazione del principio di prevedibilità delle decisioni, c</w:t>
      </w:r>
      <w:r w:rsidR="00CC0C45" w:rsidRPr="00E42746">
        <w:rPr>
          <w:rFonts w:ascii="Times New Roman" w:eastAsia="Palatino" w:hAnsi="Times New Roman" w:cs="Times New Roman"/>
          <w:sz w:val="24"/>
          <w:szCs w:val="24"/>
        </w:rPr>
        <w:t>onsiderata l</w:t>
      </w:r>
      <w:r w:rsidR="00EE7B80">
        <w:rPr>
          <w:rFonts w:ascii="Times New Roman" w:eastAsia="Palatino" w:hAnsi="Times New Roman" w:cs="Times New Roman"/>
          <w:sz w:val="24"/>
          <w:szCs w:val="24"/>
        </w:rPr>
        <w:t>’</w:t>
      </w:r>
      <w:r w:rsidR="00CC0C45" w:rsidRPr="00E42746">
        <w:rPr>
          <w:rFonts w:ascii="Times New Roman" w:eastAsia="Palatino" w:hAnsi="Times New Roman" w:cs="Times New Roman"/>
          <w:sz w:val="24"/>
          <w:szCs w:val="24"/>
        </w:rPr>
        <w:t>estrema rilevanza</w:t>
      </w:r>
      <w:r w:rsidRPr="00E42746">
        <w:rPr>
          <w:rFonts w:ascii="Times New Roman" w:eastAsia="Palatino" w:hAnsi="Times New Roman" w:cs="Times New Roman"/>
          <w:sz w:val="24"/>
          <w:szCs w:val="24"/>
        </w:rPr>
        <w:t>, a tale scopo,</w:t>
      </w:r>
      <w:r w:rsidR="00CC0C45" w:rsidRPr="00E42746">
        <w:rPr>
          <w:rFonts w:ascii="Times New Roman" w:eastAsia="Palatino" w:hAnsi="Times New Roman" w:cs="Times New Roman"/>
          <w:sz w:val="24"/>
          <w:szCs w:val="24"/>
        </w:rPr>
        <w:t xml:space="preserve"> delle riunioni ex art. 47 quater O.G, si è stabilito di chiedere al CSM </w:t>
      </w:r>
      <w:r w:rsidRPr="00E42746">
        <w:rPr>
          <w:rFonts w:ascii="Times New Roman" w:eastAsia="Palatino" w:hAnsi="Times New Roman" w:cs="Times New Roman"/>
          <w:sz w:val="24"/>
          <w:szCs w:val="24"/>
        </w:rPr>
        <w:t xml:space="preserve">che </w:t>
      </w:r>
      <w:r w:rsidR="00A13930">
        <w:rPr>
          <w:rFonts w:ascii="Times New Roman" w:eastAsia="Palatino" w:hAnsi="Times New Roman" w:cs="Times New Roman"/>
          <w:sz w:val="24"/>
          <w:szCs w:val="24"/>
        </w:rPr>
        <w:t xml:space="preserve">il loro </w:t>
      </w:r>
      <w:r w:rsidR="00EE7B80">
        <w:rPr>
          <w:rFonts w:ascii="Times New Roman" w:eastAsia="Palatino" w:hAnsi="Times New Roman" w:cs="Times New Roman"/>
          <w:sz w:val="24"/>
          <w:szCs w:val="24"/>
        </w:rPr>
        <w:t xml:space="preserve">effettivo </w:t>
      </w:r>
      <w:r w:rsidR="00A13930">
        <w:rPr>
          <w:rFonts w:ascii="Times New Roman" w:eastAsia="Palatino" w:hAnsi="Times New Roman" w:cs="Times New Roman"/>
          <w:sz w:val="24"/>
          <w:szCs w:val="24"/>
        </w:rPr>
        <w:t>svolgimento sia considerato</w:t>
      </w:r>
      <w:r w:rsidR="00CC0C45" w:rsidRPr="00E42746">
        <w:rPr>
          <w:rFonts w:ascii="Times New Roman" w:eastAsia="Palatino" w:hAnsi="Times New Roman" w:cs="Times New Roman"/>
          <w:sz w:val="24"/>
          <w:szCs w:val="24"/>
        </w:rPr>
        <w:t xml:space="preserve"> quale </w:t>
      </w:r>
      <w:r w:rsidR="00A13930">
        <w:rPr>
          <w:rFonts w:ascii="Times New Roman" w:eastAsia="Palatino" w:hAnsi="Times New Roman" w:cs="Times New Roman"/>
          <w:sz w:val="24"/>
          <w:szCs w:val="24"/>
        </w:rPr>
        <w:t xml:space="preserve">importante </w:t>
      </w:r>
      <w:r w:rsidR="00CC0C45" w:rsidRPr="00E42746">
        <w:rPr>
          <w:rFonts w:ascii="Times New Roman" w:eastAsia="Palatino" w:hAnsi="Times New Roman" w:cs="Times New Roman"/>
          <w:sz w:val="24"/>
          <w:szCs w:val="24"/>
        </w:rPr>
        <w:t>elemento di valutazione ai fini della conferma di incar</w:t>
      </w:r>
      <w:r w:rsidR="00EE7B80">
        <w:rPr>
          <w:rFonts w:ascii="Times New Roman" w:eastAsia="Palatino" w:hAnsi="Times New Roman" w:cs="Times New Roman"/>
          <w:sz w:val="24"/>
          <w:szCs w:val="24"/>
        </w:rPr>
        <w:t xml:space="preserve">ichi </w:t>
      </w:r>
      <w:proofErr w:type="spellStart"/>
      <w:r w:rsidR="00EE7B80">
        <w:rPr>
          <w:rFonts w:ascii="Times New Roman" w:eastAsia="Palatino" w:hAnsi="Times New Roman" w:cs="Times New Roman"/>
          <w:sz w:val="24"/>
          <w:szCs w:val="24"/>
        </w:rPr>
        <w:t>semidirettivi</w:t>
      </w:r>
      <w:proofErr w:type="spellEnd"/>
      <w:r w:rsidR="00EE7B80">
        <w:rPr>
          <w:rFonts w:ascii="Times New Roman" w:eastAsia="Palatino" w:hAnsi="Times New Roman" w:cs="Times New Roman"/>
          <w:sz w:val="24"/>
          <w:szCs w:val="24"/>
        </w:rPr>
        <w:t xml:space="preserve"> e direttivi, anche attraverso la previsione della trasmissione dei relativi verbali a corredo della autorelazione del magistrato da confermare nell’incarico.</w:t>
      </w:r>
    </w:p>
    <w:p w:rsidR="007926F8" w:rsidRPr="00E42746" w:rsidRDefault="00274A15"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I.3) Quanto all’aspetto del principio di prevedibilità delle decisioni concernente i </w:t>
      </w:r>
      <w:r w:rsidRPr="00EE7B80">
        <w:rPr>
          <w:rFonts w:ascii="Times New Roman" w:eastAsia="Palatino" w:hAnsi="Times New Roman" w:cs="Times New Roman"/>
          <w:b/>
          <w:sz w:val="24"/>
          <w:szCs w:val="24"/>
        </w:rPr>
        <w:t>rapporti dell’organizzazione giudiziaria con l’esterno</w:t>
      </w:r>
      <w:r w:rsidRPr="00E42746">
        <w:rPr>
          <w:rFonts w:ascii="Times New Roman" w:eastAsia="Palatino" w:hAnsi="Times New Roman" w:cs="Times New Roman"/>
          <w:sz w:val="24"/>
          <w:szCs w:val="24"/>
        </w:rPr>
        <w:t>, s</w:t>
      </w:r>
      <w:r w:rsidR="007926F8" w:rsidRPr="00E42746">
        <w:rPr>
          <w:rFonts w:ascii="Times New Roman" w:eastAsia="Palatino" w:hAnsi="Times New Roman" w:cs="Times New Roman"/>
          <w:sz w:val="24"/>
          <w:szCs w:val="24"/>
        </w:rPr>
        <w:t>i è ribadita anzitutto l</w:t>
      </w:r>
      <w:r w:rsidRPr="00E42746">
        <w:rPr>
          <w:rFonts w:ascii="Times New Roman" w:eastAsia="Palatino" w:hAnsi="Times New Roman" w:cs="Times New Roman"/>
          <w:sz w:val="24"/>
          <w:szCs w:val="24"/>
        </w:rPr>
        <w:t xml:space="preserve">a </w:t>
      </w:r>
      <w:r w:rsidRPr="001F4703">
        <w:rPr>
          <w:rFonts w:ascii="Times New Roman" w:eastAsia="Palatino" w:hAnsi="Times New Roman" w:cs="Times New Roman"/>
          <w:b/>
          <w:sz w:val="24"/>
          <w:szCs w:val="24"/>
        </w:rPr>
        <w:t>necessità</w:t>
      </w:r>
      <w:r w:rsidR="007926F8" w:rsidRPr="001F4703">
        <w:rPr>
          <w:rFonts w:ascii="Times New Roman" w:eastAsia="Palatino" w:hAnsi="Times New Roman" w:cs="Times New Roman"/>
          <w:b/>
          <w:sz w:val="24"/>
          <w:szCs w:val="24"/>
        </w:rPr>
        <w:t xml:space="preserve"> d</w:t>
      </w:r>
      <w:r w:rsidR="0039179B" w:rsidRPr="001F4703">
        <w:rPr>
          <w:rFonts w:ascii="Times New Roman" w:eastAsia="Palatino" w:hAnsi="Times New Roman" w:cs="Times New Roman"/>
          <w:b/>
          <w:sz w:val="24"/>
          <w:szCs w:val="24"/>
        </w:rPr>
        <w:t>i una</w:t>
      </w:r>
      <w:r w:rsidR="007926F8" w:rsidRPr="001F4703">
        <w:rPr>
          <w:rFonts w:ascii="Times New Roman" w:eastAsia="Palatino" w:hAnsi="Times New Roman" w:cs="Times New Roman"/>
          <w:b/>
          <w:sz w:val="24"/>
          <w:szCs w:val="24"/>
        </w:rPr>
        <w:t xml:space="preserve"> diffusa e piena conoscibilità di tutti i precedenti </w:t>
      </w:r>
      <w:r w:rsidR="00A6362B" w:rsidRPr="001F4703">
        <w:rPr>
          <w:rFonts w:ascii="Times New Roman" w:eastAsia="Palatino" w:hAnsi="Times New Roman" w:cs="Times New Roman"/>
          <w:b/>
          <w:sz w:val="24"/>
          <w:szCs w:val="24"/>
        </w:rPr>
        <w:t xml:space="preserve">della giurisprudenza </w:t>
      </w:r>
      <w:r w:rsidR="007926F8" w:rsidRPr="001F4703">
        <w:rPr>
          <w:rFonts w:ascii="Times New Roman" w:eastAsia="Palatino" w:hAnsi="Times New Roman" w:cs="Times New Roman"/>
          <w:b/>
          <w:sz w:val="24"/>
          <w:szCs w:val="24"/>
        </w:rPr>
        <w:t>di merito</w:t>
      </w:r>
      <w:r w:rsidR="007926F8" w:rsidRPr="00E42746">
        <w:rPr>
          <w:rFonts w:ascii="Times New Roman" w:eastAsia="Palatino" w:hAnsi="Times New Roman" w:cs="Times New Roman"/>
          <w:sz w:val="24"/>
          <w:szCs w:val="24"/>
        </w:rPr>
        <w:t>, essenziale</w:t>
      </w:r>
      <w:r w:rsidRPr="00E42746">
        <w:rPr>
          <w:rFonts w:ascii="Times New Roman" w:eastAsia="Palatino" w:hAnsi="Times New Roman" w:cs="Times New Roman"/>
          <w:sz w:val="24"/>
          <w:szCs w:val="24"/>
        </w:rPr>
        <w:t xml:space="preserve">, oltre che per la realizzazione degli altri principi indicati in premessa, </w:t>
      </w:r>
      <w:r w:rsidR="007926F8" w:rsidRPr="00E42746">
        <w:rPr>
          <w:rFonts w:ascii="Times New Roman" w:eastAsia="Palatino" w:hAnsi="Times New Roman" w:cs="Times New Roman"/>
          <w:sz w:val="24"/>
          <w:szCs w:val="24"/>
        </w:rPr>
        <w:t xml:space="preserve">anche </w:t>
      </w:r>
      <w:r w:rsidR="0039179B" w:rsidRPr="00E42746">
        <w:rPr>
          <w:rFonts w:ascii="Times New Roman" w:eastAsia="Palatino" w:hAnsi="Times New Roman" w:cs="Times New Roman"/>
          <w:sz w:val="24"/>
          <w:szCs w:val="24"/>
        </w:rPr>
        <w:t>per</w:t>
      </w:r>
      <w:r w:rsidR="007926F8" w:rsidRPr="00E42746">
        <w:rPr>
          <w:rFonts w:ascii="Times New Roman" w:eastAsia="Palatino" w:hAnsi="Times New Roman" w:cs="Times New Roman"/>
          <w:sz w:val="24"/>
          <w:szCs w:val="24"/>
        </w:rPr>
        <w:t xml:space="preserve"> </w:t>
      </w:r>
      <w:r w:rsidR="006C6B19">
        <w:rPr>
          <w:rFonts w:ascii="Times New Roman" w:eastAsia="Palatino" w:hAnsi="Times New Roman" w:cs="Times New Roman"/>
          <w:sz w:val="24"/>
          <w:szCs w:val="24"/>
        </w:rPr>
        <w:t>attuare</w:t>
      </w:r>
      <w:r w:rsidR="007926F8" w:rsidRPr="00E42746">
        <w:rPr>
          <w:rFonts w:ascii="Times New Roman" w:eastAsia="Palatino" w:hAnsi="Times New Roman" w:cs="Times New Roman"/>
          <w:sz w:val="24"/>
          <w:szCs w:val="24"/>
        </w:rPr>
        <w:t xml:space="preserve"> una parità effettiva delle armi tra parti di diversa capacità economica e organizzativa (es.: nelle cause bancarie, tra banca e correntista; nelle cause che coi</w:t>
      </w:r>
      <w:r w:rsidR="00E642B3" w:rsidRPr="00E42746">
        <w:rPr>
          <w:rFonts w:ascii="Times New Roman" w:eastAsia="Palatino" w:hAnsi="Times New Roman" w:cs="Times New Roman"/>
          <w:sz w:val="24"/>
          <w:szCs w:val="24"/>
        </w:rPr>
        <w:t xml:space="preserve">nvolgono il consumatore, ecc.) e poi una parità di accesso tra soggetti interessati alla </w:t>
      </w:r>
      <w:r w:rsidRPr="00E42746">
        <w:rPr>
          <w:rFonts w:ascii="Times New Roman" w:eastAsia="Palatino" w:hAnsi="Times New Roman" w:cs="Times New Roman"/>
          <w:sz w:val="24"/>
          <w:szCs w:val="24"/>
        </w:rPr>
        <w:t xml:space="preserve">successiva </w:t>
      </w:r>
      <w:r w:rsidR="00E642B3" w:rsidRPr="00E42746">
        <w:rPr>
          <w:rFonts w:ascii="Times New Roman" w:eastAsia="Palatino" w:hAnsi="Times New Roman" w:cs="Times New Roman"/>
          <w:sz w:val="24"/>
          <w:szCs w:val="24"/>
        </w:rPr>
        <w:t>diffusione di tali informazioni</w:t>
      </w:r>
      <w:r w:rsidRPr="00E42746">
        <w:rPr>
          <w:rFonts w:ascii="Times New Roman" w:eastAsia="Palatino" w:hAnsi="Times New Roman" w:cs="Times New Roman"/>
          <w:sz w:val="24"/>
          <w:szCs w:val="24"/>
        </w:rPr>
        <w:t xml:space="preserve"> (es.: siti ad accesso libero)</w:t>
      </w:r>
      <w:r w:rsidR="00E642B3" w:rsidRPr="00E42746">
        <w:rPr>
          <w:rFonts w:ascii="Times New Roman" w:eastAsia="Palatino" w:hAnsi="Times New Roman" w:cs="Times New Roman"/>
          <w:sz w:val="24"/>
          <w:szCs w:val="24"/>
        </w:rPr>
        <w:t xml:space="preserve">, anche per prevenire posizioni oligopolistiche o comunque privilegiate, inopportune in questa materia. </w:t>
      </w:r>
    </w:p>
    <w:p w:rsidR="007926F8" w:rsidRPr="00E42746" w:rsidRDefault="007926F8"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E’ importante che tale conoscibilità sia garantita non solo a livello nazionale, ma anche a livello distrettuale, in modo da consentire a tutti gli operatori – </w:t>
      </w:r>
      <w:r w:rsidR="00274A15" w:rsidRPr="00E42746">
        <w:rPr>
          <w:rFonts w:ascii="Times New Roman" w:eastAsia="Palatino" w:hAnsi="Times New Roman" w:cs="Times New Roman"/>
          <w:sz w:val="24"/>
          <w:szCs w:val="24"/>
        </w:rPr>
        <w:t>e tra questi</w:t>
      </w:r>
      <w:r w:rsidRPr="00E42746">
        <w:rPr>
          <w:rFonts w:ascii="Times New Roman" w:eastAsia="Palatino" w:hAnsi="Times New Roman" w:cs="Times New Roman"/>
          <w:sz w:val="24"/>
          <w:szCs w:val="24"/>
        </w:rPr>
        <w:t xml:space="preserve"> gli avvocati che non appartengono al foro avanti al quale siano chiamati a difendere – di conoscere gli orientamenti sp</w:t>
      </w:r>
      <w:r w:rsidR="00A6362B" w:rsidRPr="00E42746">
        <w:rPr>
          <w:rFonts w:ascii="Times New Roman" w:eastAsia="Palatino" w:hAnsi="Times New Roman" w:cs="Times New Roman"/>
          <w:sz w:val="24"/>
          <w:szCs w:val="24"/>
        </w:rPr>
        <w:t>ecifici degli uffici giudiziari competenti.</w:t>
      </w:r>
    </w:p>
    <w:p w:rsidR="007926F8" w:rsidRPr="00E42746" w:rsidRDefault="007926F8"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Sembrano prospettabili posizioni giuridiche attive che hanno ad oggetto, con diversa </w:t>
      </w:r>
      <w:r w:rsidR="00274A15" w:rsidRPr="00E42746">
        <w:rPr>
          <w:rFonts w:ascii="Times New Roman" w:eastAsia="Palatino" w:hAnsi="Times New Roman" w:cs="Times New Roman"/>
          <w:sz w:val="24"/>
          <w:szCs w:val="24"/>
        </w:rPr>
        <w:t xml:space="preserve">ma comunque notevole </w:t>
      </w:r>
      <w:r w:rsidRPr="00E42746">
        <w:rPr>
          <w:rFonts w:ascii="Times New Roman" w:eastAsia="Palatino" w:hAnsi="Times New Roman" w:cs="Times New Roman"/>
          <w:sz w:val="24"/>
          <w:szCs w:val="24"/>
        </w:rPr>
        <w:t>intensità, la conoscibilità dei provvedimenti giurisdizionali</w:t>
      </w:r>
      <w:r w:rsidR="005770C8" w:rsidRPr="00E42746">
        <w:rPr>
          <w:rFonts w:ascii="Times New Roman" w:eastAsia="Palatino" w:hAnsi="Times New Roman" w:cs="Times New Roman"/>
          <w:sz w:val="24"/>
          <w:szCs w:val="24"/>
        </w:rPr>
        <w:t>: massima per tutti gli operatori del diritto</w:t>
      </w:r>
      <w:r w:rsidR="00A6362B" w:rsidRPr="00E42746">
        <w:rPr>
          <w:rFonts w:ascii="Times New Roman" w:eastAsia="Palatino" w:hAnsi="Times New Roman" w:cs="Times New Roman"/>
          <w:sz w:val="24"/>
          <w:szCs w:val="24"/>
        </w:rPr>
        <w:t xml:space="preserve"> e per gli organi di informazione</w:t>
      </w:r>
      <w:r w:rsidR="005770C8" w:rsidRPr="00E42746">
        <w:rPr>
          <w:rFonts w:ascii="Times New Roman" w:eastAsia="Palatino" w:hAnsi="Times New Roman" w:cs="Times New Roman"/>
          <w:sz w:val="24"/>
          <w:szCs w:val="24"/>
        </w:rPr>
        <w:t xml:space="preserve">; di intensità minore, ma </w:t>
      </w:r>
      <w:r w:rsidR="00A6362B" w:rsidRPr="00E42746">
        <w:rPr>
          <w:rFonts w:ascii="Times New Roman" w:eastAsia="Palatino" w:hAnsi="Times New Roman" w:cs="Times New Roman"/>
          <w:sz w:val="24"/>
          <w:szCs w:val="24"/>
        </w:rPr>
        <w:t>notevolmente</w:t>
      </w:r>
      <w:r w:rsidR="00274A15" w:rsidRPr="00E42746">
        <w:rPr>
          <w:rFonts w:ascii="Times New Roman" w:eastAsia="Palatino" w:hAnsi="Times New Roman" w:cs="Times New Roman"/>
          <w:sz w:val="24"/>
          <w:szCs w:val="24"/>
        </w:rPr>
        <w:t xml:space="preserve"> significativa</w:t>
      </w:r>
      <w:r w:rsidR="005770C8" w:rsidRPr="00E42746">
        <w:rPr>
          <w:rFonts w:ascii="Times New Roman" w:eastAsia="Palatino" w:hAnsi="Times New Roman" w:cs="Times New Roman"/>
          <w:sz w:val="24"/>
          <w:szCs w:val="24"/>
        </w:rPr>
        <w:t>, per tutti i cittadini che ne abbiano interesse. In questo senso sono da intendere le norme in tema di pubblicazione delle sentenze che, è stato sottolineato, sono emesse in nome del Popolo Italiano</w:t>
      </w:r>
      <w:r w:rsidR="00A6362B" w:rsidRPr="00E42746">
        <w:rPr>
          <w:rFonts w:ascii="Times New Roman" w:eastAsia="Palatino" w:hAnsi="Times New Roman" w:cs="Times New Roman"/>
          <w:sz w:val="24"/>
          <w:szCs w:val="24"/>
        </w:rPr>
        <w:t xml:space="preserve"> (art. 101 comma 1 </w:t>
      </w:r>
      <w:proofErr w:type="spellStart"/>
      <w:r w:rsidR="00A6362B" w:rsidRPr="00E42746">
        <w:rPr>
          <w:rFonts w:ascii="Times New Roman" w:eastAsia="Palatino" w:hAnsi="Times New Roman" w:cs="Times New Roman"/>
          <w:sz w:val="24"/>
          <w:szCs w:val="24"/>
        </w:rPr>
        <w:t>Cost</w:t>
      </w:r>
      <w:proofErr w:type="spellEnd"/>
      <w:r w:rsidR="00A6362B" w:rsidRPr="00E42746">
        <w:rPr>
          <w:rFonts w:ascii="Times New Roman" w:eastAsia="Palatino" w:hAnsi="Times New Roman" w:cs="Times New Roman"/>
          <w:sz w:val="24"/>
          <w:szCs w:val="24"/>
        </w:rPr>
        <w:t>.)</w:t>
      </w:r>
      <w:r w:rsidR="005770C8" w:rsidRPr="00E42746">
        <w:rPr>
          <w:rFonts w:ascii="Times New Roman" w:eastAsia="Palatino" w:hAnsi="Times New Roman" w:cs="Times New Roman"/>
          <w:sz w:val="24"/>
          <w:szCs w:val="24"/>
        </w:rPr>
        <w:t xml:space="preserve">, al quale dunque “appartiene” la giurisdizione ed al quale </w:t>
      </w:r>
      <w:r w:rsidR="00274A15" w:rsidRPr="00E42746">
        <w:rPr>
          <w:rFonts w:ascii="Times New Roman" w:eastAsia="Palatino" w:hAnsi="Times New Roman" w:cs="Times New Roman"/>
          <w:sz w:val="24"/>
          <w:szCs w:val="24"/>
        </w:rPr>
        <w:t xml:space="preserve">perciò </w:t>
      </w:r>
      <w:r w:rsidR="005770C8" w:rsidRPr="00E42746">
        <w:rPr>
          <w:rFonts w:ascii="Times New Roman" w:eastAsia="Palatino" w:hAnsi="Times New Roman" w:cs="Times New Roman"/>
          <w:sz w:val="24"/>
          <w:szCs w:val="24"/>
        </w:rPr>
        <w:t xml:space="preserve">deve essere assicurata al massimo grado possibile </w:t>
      </w:r>
      <w:r w:rsidR="00A6362B" w:rsidRPr="00E42746">
        <w:rPr>
          <w:rFonts w:ascii="Times New Roman" w:eastAsia="Palatino" w:hAnsi="Times New Roman" w:cs="Times New Roman"/>
          <w:sz w:val="24"/>
          <w:szCs w:val="24"/>
        </w:rPr>
        <w:t>tale</w:t>
      </w:r>
      <w:r w:rsidR="005770C8" w:rsidRPr="00E42746">
        <w:rPr>
          <w:rFonts w:ascii="Times New Roman" w:eastAsia="Palatino" w:hAnsi="Times New Roman" w:cs="Times New Roman"/>
          <w:sz w:val="24"/>
          <w:szCs w:val="24"/>
        </w:rPr>
        <w:t xml:space="preserve"> conoscibilità.</w:t>
      </w:r>
      <w:r w:rsidR="00054CFD" w:rsidRPr="00E42746">
        <w:rPr>
          <w:rFonts w:ascii="Times New Roman" w:eastAsia="Palatino" w:hAnsi="Times New Roman" w:cs="Times New Roman"/>
          <w:sz w:val="24"/>
          <w:szCs w:val="24"/>
        </w:rPr>
        <w:t xml:space="preserve"> Questa, infatti, non è positivamente apprezzabile solo a livello strettamente giudiziario, ma, più ampiamente, a livello sociale, nella sentita necessità che il diritto nella sua declinazione applicativa giunga a permeare con maggiore capillarità i rapporti tra i consociati. </w:t>
      </w:r>
      <w:r w:rsidR="005770C8" w:rsidRPr="00E42746">
        <w:rPr>
          <w:rFonts w:ascii="Times New Roman" w:eastAsia="Palatino" w:hAnsi="Times New Roman" w:cs="Times New Roman"/>
          <w:sz w:val="24"/>
          <w:szCs w:val="24"/>
        </w:rPr>
        <w:t xml:space="preserve"> </w:t>
      </w:r>
      <w:r w:rsidRPr="00E42746">
        <w:rPr>
          <w:rFonts w:ascii="Times New Roman" w:eastAsia="Palatino" w:hAnsi="Times New Roman" w:cs="Times New Roman"/>
          <w:sz w:val="24"/>
          <w:szCs w:val="24"/>
        </w:rPr>
        <w:t xml:space="preserve">  </w:t>
      </w:r>
    </w:p>
    <w:p w:rsidR="00875F9F" w:rsidRPr="00E42746" w:rsidRDefault="00875F9F" w:rsidP="00E42746">
      <w:pPr>
        <w:spacing w:before="36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 xml:space="preserve">In ogni caso non è possibile deflettere o arretrare da quanto già molto chiaramente stabilito dagli artt. 51 e 52 </w:t>
      </w:r>
      <w:r w:rsidR="00A6362B" w:rsidRPr="00E42746">
        <w:rPr>
          <w:rFonts w:ascii="Times New Roman" w:hAnsi="Times New Roman" w:cs="Times New Roman"/>
          <w:i/>
          <w:sz w:val="24"/>
          <w:szCs w:val="24"/>
        </w:rPr>
        <w:t>D.lgs. 196/2003</w:t>
      </w:r>
      <w:r w:rsidR="00A35D3A" w:rsidRPr="00E42746">
        <w:rPr>
          <w:rFonts w:ascii="Times New Roman" w:eastAsia="Palatino" w:hAnsi="Times New Roman" w:cs="Times New Roman"/>
          <w:sz w:val="24"/>
          <w:szCs w:val="24"/>
        </w:rPr>
        <w:t xml:space="preserve"> (</w:t>
      </w:r>
      <w:r w:rsidR="00A35D3A" w:rsidRPr="00E42746">
        <w:rPr>
          <w:rStyle w:val="Rimandonotaapidipagina"/>
          <w:rFonts w:ascii="Times New Roman" w:eastAsia="Palatino" w:hAnsi="Times New Roman" w:cs="Times New Roman"/>
          <w:sz w:val="24"/>
          <w:szCs w:val="24"/>
        </w:rPr>
        <w:footnoteReference w:id="1"/>
      </w:r>
      <w:r w:rsidR="00A35D3A" w:rsidRPr="00E42746">
        <w:rPr>
          <w:rFonts w:ascii="Times New Roman" w:eastAsia="Palatino" w:hAnsi="Times New Roman" w:cs="Times New Roman"/>
          <w:sz w:val="24"/>
          <w:szCs w:val="24"/>
        </w:rPr>
        <w:t>)</w:t>
      </w:r>
      <w:r w:rsidR="002B5B46" w:rsidRPr="00E42746">
        <w:rPr>
          <w:rFonts w:ascii="Times New Roman" w:eastAsia="Palatino" w:hAnsi="Times New Roman" w:cs="Times New Roman"/>
          <w:sz w:val="24"/>
          <w:szCs w:val="24"/>
        </w:rPr>
        <w:t>. In questo senso il Regolamento Europeo sulla protezione dei dati</w:t>
      </w:r>
      <w:r w:rsidR="007F6E29" w:rsidRPr="00E42746">
        <w:rPr>
          <w:rFonts w:ascii="Times New Roman" w:eastAsia="Palatino" w:hAnsi="Times New Roman" w:cs="Times New Roman"/>
          <w:sz w:val="24"/>
          <w:szCs w:val="24"/>
        </w:rPr>
        <w:t xml:space="preserve"> </w:t>
      </w:r>
      <w:r w:rsidR="007F6E29" w:rsidRPr="00E42746">
        <w:rPr>
          <w:rFonts w:ascii="Times New Roman" w:eastAsia="Palatino" w:hAnsi="Times New Roman" w:cs="Times New Roman"/>
          <w:sz w:val="24"/>
          <w:szCs w:val="24"/>
        </w:rPr>
        <w:lastRenderedPageBreak/>
        <w:t>personali</w:t>
      </w:r>
      <w:r w:rsidR="00054CFD" w:rsidRPr="00E42746">
        <w:rPr>
          <w:rFonts w:ascii="Times New Roman" w:eastAsia="Palatino" w:hAnsi="Times New Roman" w:cs="Times New Roman"/>
          <w:sz w:val="24"/>
          <w:szCs w:val="24"/>
        </w:rPr>
        <w:t xml:space="preserve">, di recente introduzione, non </w:t>
      </w:r>
      <w:r w:rsidR="002B5B46" w:rsidRPr="00E42746">
        <w:rPr>
          <w:rFonts w:ascii="Times New Roman" w:eastAsia="Palatino" w:hAnsi="Times New Roman" w:cs="Times New Roman"/>
          <w:sz w:val="24"/>
          <w:szCs w:val="24"/>
        </w:rPr>
        <w:t xml:space="preserve">sembra </w:t>
      </w:r>
      <w:proofErr w:type="gramStart"/>
      <w:r w:rsidR="00054CFD" w:rsidRPr="00E42746">
        <w:rPr>
          <w:rFonts w:ascii="Times New Roman" w:eastAsia="Palatino" w:hAnsi="Times New Roman" w:cs="Times New Roman"/>
          <w:sz w:val="24"/>
          <w:szCs w:val="24"/>
        </w:rPr>
        <w:t>reca</w:t>
      </w:r>
      <w:r w:rsidR="002B5B46" w:rsidRPr="00E42746">
        <w:rPr>
          <w:rFonts w:ascii="Times New Roman" w:eastAsia="Palatino" w:hAnsi="Times New Roman" w:cs="Times New Roman"/>
          <w:sz w:val="24"/>
          <w:szCs w:val="24"/>
        </w:rPr>
        <w:t xml:space="preserve">re </w:t>
      </w:r>
      <w:r w:rsidR="00054CFD" w:rsidRPr="00E42746">
        <w:rPr>
          <w:rFonts w:ascii="Times New Roman" w:eastAsia="Palatino" w:hAnsi="Times New Roman" w:cs="Times New Roman"/>
          <w:sz w:val="24"/>
          <w:szCs w:val="24"/>
        </w:rPr>
        <w:t xml:space="preserve"> norme</w:t>
      </w:r>
      <w:proofErr w:type="gramEnd"/>
      <w:r w:rsidR="00054CFD" w:rsidRPr="00E42746">
        <w:rPr>
          <w:rFonts w:ascii="Times New Roman" w:eastAsia="Palatino" w:hAnsi="Times New Roman" w:cs="Times New Roman"/>
          <w:sz w:val="24"/>
          <w:szCs w:val="24"/>
        </w:rPr>
        <w:t xml:space="preserve"> in </w:t>
      </w:r>
      <w:r w:rsidR="002B5B46" w:rsidRPr="00E42746">
        <w:rPr>
          <w:rFonts w:ascii="Times New Roman" w:eastAsia="Palatino" w:hAnsi="Times New Roman" w:cs="Times New Roman"/>
          <w:sz w:val="24"/>
          <w:szCs w:val="24"/>
        </w:rPr>
        <w:t xml:space="preserve">diretto </w:t>
      </w:r>
      <w:r w:rsidR="00054CFD" w:rsidRPr="00E42746">
        <w:rPr>
          <w:rFonts w:ascii="Times New Roman" w:eastAsia="Palatino" w:hAnsi="Times New Roman" w:cs="Times New Roman"/>
          <w:sz w:val="24"/>
          <w:szCs w:val="24"/>
        </w:rPr>
        <w:t>conflitto</w:t>
      </w:r>
      <w:r w:rsidR="00E642B3" w:rsidRPr="00E42746">
        <w:rPr>
          <w:rFonts w:ascii="Times New Roman" w:eastAsia="Palatino" w:hAnsi="Times New Roman" w:cs="Times New Roman"/>
          <w:sz w:val="24"/>
          <w:szCs w:val="24"/>
        </w:rPr>
        <w:t xml:space="preserve"> con tale disciplina</w:t>
      </w:r>
      <w:r w:rsidR="00054CFD" w:rsidRPr="00E42746">
        <w:rPr>
          <w:rFonts w:ascii="Times New Roman" w:eastAsia="Palatino" w:hAnsi="Times New Roman" w:cs="Times New Roman"/>
          <w:sz w:val="24"/>
          <w:szCs w:val="24"/>
        </w:rPr>
        <w:t>.</w:t>
      </w:r>
      <w:r w:rsidR="00E642B3" w:rsidRPr="00E42746">
        <w:rPr>
          <w:rFonts w:ascii="Times New Roman" w:eastAsia="Palatino" w:hAnsi="Times New Roman" w:cs="Times New Roman"/>
          <w:sz w:val="24"/>
          <w:szCs w:val="24"/>
        </w:rPr>
        <w:t xml:space="preserve"> </w:t>
      </w:r>
      <w:r w:rsidR="007F6E29" w:rsidRPr="00E42746">
        <w:rPr>
          <w:rFonts w:ascii="Times New Roman" w:eastAsia="Palatino" w:hAnsi="Times New Roman" w:cs="Times New Roman"/>
          <w:sz w:val="24"/>
          <w:szCs w:val="24"/>
        </w:rPr>
        <w:t xml:space="preserve">A loro volta la disponibilità dei provvedimenti da parte di operatori qualificati, quali gli avvocati, ben potrà alimentare la costruzione di banche dati, contenenti i provvedimenti stessi ed organizzate secondo materie di interesse.  </w:t>
      </w:r>
      <w:r w:rsidR="00054CFD" w:rsidRPr="00E42746">
        <w:rPr>
          <w:rFonts w:ascii="Times New Roman" w:eastAsia="Palatino" w:hAnsi="Times New Roman" w:cs="Times New Roman"/>
          <w:sz w:val="24"/>
          <w:szCs w:val="24"/>
        </w:rPr>
        <w:t xml:space="preserve"> </w:t>
      </w:r>
    </w:p>
    <w:p w:rsidR="00DA2E6F" w:rsidRPr="00E42746" w:rsidRDefault="007926F8" w:rsidP="00E42746">
      <w:pPr>
        <w:spacing w:before="360" w:after="120" w:line="240" w:lineRule="auto"/>
        <w:jc w:val="both"/>
        <w:rPr>
          <w:rFonts w:ascii="Times New Roman" w:hAnsi="Times New Roman" w:cs="Times New Roman"/>
          <w:sz w:val="24"/>
          <w:szCs w:val="24"/>
        </w:rPr>
      </w:pPr>
      <w:r w:rsidRPr="001F4703">
        <w:rPr>
          <w:rFonts w:ascii="Times New Roman" w:eastAsia="Palatino" w:hAnsi="Times New Roman" w:cs="Times New Roman"/>
          <w:b/>
          <w:sz w:val="24"/>
          <w:szCs w:val="24"/>
        </w:rPr>
        <w:t xml:space="preserve">E’ stato stigmatizzato, in proposito, il comportamento del Ministero della Giustizia, che ha di fatto oscurato, </w:t>
      </w:r>
      <w:r w:rsidR="00B8289D" w:rsidRPr="001F4703">
        <w:rPr>
          <w:rFonts w:ascii="Times New Roman" w:eastAsia="Palatino" w:hAnsi="Times New Roman" w:cs="Times New Roman"/>
          <w:b/>
          <w:sz w:val="24"/>
          <w:szCs w:val="24"/>
        </w:rPr>
        <w:t>senza esplicito provvedimen</w:t>
      </w:r>
      <w:r w:rsidR="00BE30E5">
        <w:rPr>
          <w:rFonts w:ascii="Times New Roman" w:eastAsia="Palatino" w:hAnsi="Times New Roman" w:cs="Times New Roman"/>
          <w:b/>
          <w:sz w:val="24"/>
          <w:szCs w:val="24"/>
        </w:rPr>
        <w:t>to, nel marzo di quest’anno, l’</w:t>
      </w:r>
      <w:bookmarkStart w:id="0" w:name="_GoBack"/>
      <w:bookmarkEnd w:id="0"/>
      <w:r w:rsidR="00B8289D" w:rsidRPr="001F4703">
        <w:rPr>
          <w:rFonts w:ascii="Times New Roman" w:hAnsi="Times New Roman" w:cs="Times New Roman"/>
          <w:b/>
          <w:sz w:val="24"/>
          <w:szCs w:val="24"/>
        </w:rPr>
        <w:t>Archivio di Giurisprudenza del “PST”</w:t>
      </w:r>
      <w:r w:rsidR="00B8289D" w:rsidRPr="00E42746">
        <w:rPr>
          <w:rFonts w:ascii="Times New Roman" w:hAnsi="Times New Roman" w:cs="Times New Roman"/>
          <w:sz w:val="24"/>
          <w:szCs w:val="24"/>
        </w:rPr>
        <w:t xml:space="preserve">. Tale comportamento oggi di fatto impedisce agli avvocati di conoscere gli orientamenti giurisprudenziali di merito, con grave </w:t>
      </w:r>
      <w:r w:rsidR="00E642B3" w:rsidRPr="00E42746">
        <w:rPr>
          <w:rFonts w:ascii="Times New Roman" w:hAnsi="Times New Roman" w:cs="Times New Roman"/>
          <w:sz w:val="24"/>
          <w:szCs w:val="24"/>
        </w:rPr>
        <w:t>detrimento all’</w:t>
      </w:r>
      <w:r w:rsidR="00054CFD" w:rsidRPr="00E42746">
        <w:rPr>
          <w:rFonts w:ascii="Times New Roman" w:hAnsi="Times New Roman" w:cs="Times New Roman"/>
          <w:sz w:val="24"/>
          <w:szCs w:val="24"/>
        </w:rPr>
        <w:t xml:space="preserve"> effettività del principio della prevedibil</w:t>
      </w:r>
      <w:r w:rsidR="001F4703">
        <w:rPr>
          <w:rFonts w:ascii="Times New Roman" w:hAnsi="Times New Roman" w:cs="Times New Roman"/>
          <w:sz w:val="24"/>
          <w:szCs w:val="24"/>
        </w:rPr>
        <w:t>ità delle decisioni giudiziarie</w:t>
      </w:r>
      <w:r w:rsidR="00B8289D" w:rsidRPr="00E42746">
        <w:rPr>
          <w:rFonts w:ascii="Times New Roman" w:hAnsi="Times New Roman" w:cs="Times New Roman"/>
          <w:sz w:val="24"/>
          <w:szCs w:val="24"/>
        </w:rPr>
        <w:t xml:space="preserve"> </w:t>
      </w:r>
      <w:r w:rsidR="00E642B3" w:rsidRPr="00E42746">
        <w:rPr>
          <w:rFonts w:ascii="Times New Roman" w:hAnsi="Times New Roman" w:cs="Times New Roman"/>
          <w:sz w:val="24"/>
          <w:szCs w:val="24"/>
        </w:rPr>
        <w:t>e costituendo un grave ostacolo al</w:t>
      </w:r>
      <w:r w:rsidR="00306934" w:rsidRPr="00E42746">
        <w:rPr>
          <w:rFonts w:ascii="Times New Roman" w:hAnsi="Times New Roman" w:cs="Times New Roman"/>
          <w:sz w:val="24"/>
          <w:szCs w:val="24"/>
        </w:rPr>
        <w:t xml:space="preserve"> prodursi dei suoi positivi effetti, sopra richiamati.</w:t>
      </w:r>
    </w:p>
    <w:p w:rsidR="00306934" w:rsidRPr="00E42746" w:rsidRDefault="00306934" w:rsidP="00E42746">
      <w:pPr>
        <w:spacing w:before="360" w:after="120" w:line="240" w:lineRule="auto"/>
        <w:jc w:val="both"/>
        <w:rPr>
          <w:rFonts w:ascii="Times New Roman" w:eastAsia="Palatino" w:hAnsi="Times New Roman" w:cs="Times New Roman"/>
          <w:sz w:val="24"/>
          <w:szCs w:val="24"/>
        </w:rPr>
      </w:pPr>
      <w:r w:rsidRPr="00E42746">
        <w:rPr>
          <w:rFonts w:ascii="Times New Roman" w:hAnsi="Times New Roman" w:cs="Times New Roman"/>
          <w:sz w:val="24"/>
          <w:szCs w:val="24"/>
        </w:rPr>
        <w:t xml:space="preserve">Tale comportamento, peraltro, appare discriminatorio – nella parte in cui consente ai soli magistrati e non agli avvocati di accedere all’Archivio – e ingiustificato. Invero l’accesso all’ Archivio è appunto riservato soltanto ad operatori muniti di credenziali di accesso ed interessati in ragione dell’esercizio delle funzioni esercitate, </w:t>
      </w:r>
      <w:proofErr w:type="spellStart"/>
      <w:r w:rsidRPr="00E42746">
        <w:rPr>
          <w:rFonts w:ascii="Times New Roman" w:hAnsi="Times New Roman" w:cs="Times New Roman"/>
          <w:sz w:val="24"/>
          <w:szCs w:val="24"/>
        </w:rPr>
        <w:t>talchè</w:t>
      </w:r>
      <w:proofErr w:type="spellEnd"/>
      <w:r w:rsidRPr="00E42746">
        <w:rPr>
          <w:rFonts w:ascii="Times New Roman" w:hAnsi="Times New Roman" w:cs="Times New Roman"/>
          <w:sz w:val="24"/>
          <w:szCs w:val="24"/>
        </w:rPr>
        <w:t xml:space="preserve">, rispetto a tale qualificata, ristretta ed individuata platea di destinatari non pare corretto estendere </w:t>
      </w:r>
      <w:r w:rsidRPr="00830687">
        <w:rPr>
          <w:rFonts w:ascii="Times New Roman" w:hAnsi="Times New Roman" w:cs="Times New Roman"/>
          <w:i/>
          <w:sz w:val="24"/>
          <w:szCs w:val="24"/>
        </w:rPr>
        <w:t>tout court</w:t>
      </w:r>
      <w:r w:rsidRPr="00E42746">
        <w:rPr>
          <w:rFonts w:ascii="Times New Roman" w:hAnsi="Times New Roman" w:cs="Times New Roman"/>
          <w:sz w:val="24"/>
          <w:szCs w:val="24"/>
        </w:rPr>
        <w:t xml:space="preserve"> esigenze di </w:t>
      </w:r>
      <w:r w:rsidR="00E642B3" w:rsidRPr="00E42746">
        <w:rPr>
          <w:rFonts w:ascii="Times New Roman" w:hAnsi="Times New Roman" w:cs="Times New Roman"/>
          <w:sz w:val="24"/>
          <w:szCs w:val="24"/>
        </w:rPr>
        <w:t xml:space="preserve">tutela del diritto alla privacy, le quali, semmai, si potranno porre solo in capo all’ulteriore titolare del trattamento dei dati. </w:t>
      </w:r>
      <w:r w:rsidR="001C42BE" w:rsidRPr="00E42746">
        <w:rPr>
          <w:rFonts w:ascii="Times New Roman" w:hAnsi="Times New Roman" w:cs="Times New Roman"/>
          <w:sz w:val="24"/>
          <w:szCs w:val="24"/>
        </w:rPr>
        <w:t xml:space="preserve">Del resto Corte Europea di Giustizia, Corte di Cassazione e gli organi della Giustizia Amministrativa, pubblicano per intero le loro decisioni, senza </w:t>
      </w:r>
      <w:proofErr w:type="spellStart"/>
      <w:r w:rsidR="001C42BE" w:rsidRPr="00E42746">
        <w:rPr>
          <w:rFonts w:ascii="Times New Roman" w:hAnsi="Times New Roman" w:cs="Times New Roman"/>
          <w:sz w:val="24"/>
          <w:szCs w:val="24"/>
        </w:rPr>
        <w:t>anonimizzazione</w:t>
      </w:r>
      <w:proofErr w:type="spellEnd"/>
      <w:r w:rsidR="001C42BE" w:rsidRPr="00E42746">
        <w:rPr>
          <w:rFonts w:ascii="Times New Roman" w:hAnsi="Times New Roman" w:cs="Times New Roman"/>
          <w:sz w:val="24"/>
          <w:szCs w:val="24"/>
        </w:rPr>
        <w:t xml:space="preserve">. </w:t>
      </w:r>
    </w:p>
    <w:p w:rsidR="00E642B3" w:rsidRPr="00E42746" w:rsidRDefault="00E642B3" w:rsidP="00E42746">
      <w:pPr>
        <w:spacing w:before="120" w:after="120" w:line="240" w:lineRule="auto"/>
        <w:jc w:val="both"/>
        <w:rPr>
          <w:rFonts w:ascii="Times New Roman" w:eastAsia="Palatino" w:hAnsi="Times New Roman" w:cs="Times New Roman"/>
          <w:sz w:val="24"/>
          <w:szCs w:val="24"/>
        </w:rPr>
      </w:pPr>
      <w:r w:rsidRPr="00E42746">
        <w:rPr>
          <w:rFonts w:ascii="Times New Roman" w:eastAsia="Palatino" w:hAnsi="Times New Roman" w:cs="Times New Roman"/>
          <w:sz w:val="24"/>
          <w:szCs w:val="24"/>
        </w:rPr>
        <w:t>E’ il caso di sottolineare che l’accesso ampio</w:t>
      </w:r>
      <w:r w:rsidR="007F6E29" w:rsidRPr="00E42746">
        <w:rPr>
          <w:rFonts w:ascii="Times New Roman" w:eastAsia="Palatino" w:hAnsi="Times New Roman" w:cs="Times New Roman"/>
          <w:sz w:val="24"/>
          <w:szCs w:val="24"/>
        </w:rPr>
        <w:t>,</w:t>
      </w:r>
      <w:r w:rsidRPr="00E42746">
        <w:rPr>
          <w:rFonts w:ascii="Times New Roman" w:eastAsia="Palatino" w:hAnsi="Times New Roman" w:cs="Times New Roman"/>
          <w:sz w:val="24"/>
          <w:szCs w:val="24"/>
        </w:rPr>
        <w:t xml:space="preserve"> garantito a tutti gli operatori del diritto, </w:t>
      </w:r>
      <w:r w:rsidR="007F6E29" w:rsidRPr="00E42746">
        <w:rPr>
          <w:rFonts w:ascii="Times New Roman" w:eastAsia="Palatino" w:hAnsi="Times New Roman" w:cs="Times New Roman"/>
          <w:sz w:val="24"/>
          <w:szCs w:val="24"/>
        </w:rPr>
        <w:t xml:space="preserve">ai provvedimenti giudiziari </w:t>
      </w:r>
      <w:r w:rsidRPr="00E42746">
        <w:rPr>
          <w:rFonts w:ascii="Times New Roman" w:eastAsia="Palatino" w:hAnsi="Times New Roman" w:cs="Times New Roman"/>
          <w:sz w:val="24"/>
          <w:szCs w:val="24"/>
        </w:rPr>
        <w:t xml:space="preserve">non contrasta affatto con il progetto, di recente avviato dal CSM di costruzione – peraltro su basi del tutto diverse, cioè </w:t>
      </w:r>
      <w:r w:rsidR="007F6E29" w:rsidRPr="00E42746">
        <w:rPr>
          <w:rFonts w:ascii="Times New Roman" w:eastAsia="Palatino" w:hAnsi="Times New Roman" w:cs="Times New Roman"/>
          <w:sz w:val="24"/>
          <w:szCs w:val="24"/>
        </w:rPr>
        <w:t>sul presupposto di</w:t>
      </w:r>
      <w:r w:rsidRPr="00E42746">
        <w:rPr>
          <w:rFonts w:ascii="Times New Roman" w:eastAsia="Palatino" w:hAnsi="Times New Roman" w:cs="Times New Roman"/>
          <w:sz w:val="24"/>
          <w:szCs w:val="24"/>
        </w:rPr>
        <w:t xml:space="preserve"> una scelta di orientamenti ritenuti meritevoli di conoscenza </w:t>
      </w:r>
      <w:r w:rsidR="007F6E29" w:rsidRPr="00E42746">
        <w:rPr>
          <w:rFonts w:ascii="Times New Roman" w:eastAsia="Palatino" w:hAnsi="Times New Roman" w:cs="Times New Roman"/>
          <w:sz w:val="24"/>
          <w:szCs w:val="24"/>
        </w:rPr>
        <w:t>– di un archivio giurisprudenziale di merito. Infatti l’accesso all’Archivio PST e la costruzione di ulteriore archivio, sotto l’impulso del CSM, sono perfettamente compatibili.</w:t>
      </w:r>
    </w:p>
    <w:p w:rsidR="00DA2E6F" w:rsidRPr="00E42746" w:rsidRDefault="00095B32" w:rsidP="00E42746">
      <w:pPr>
        <w:spacing w:before="120" w:after="120" w:line="240" w:lineRule="auto"/>
        <w:jc w:val="both"/>
        <w:rPr>
          <w:rFonts w:ascii="Times New Roman" w:hAnsi="Times New Roman" w:cs="Times New Roman"/>
          <w:sz w:val="24"/>
          <w:szCs w:val="24"/>
        </w:rPr>
      </w:pPr>
      <w:r w:rsidRPr="00E42746">
        <w:rPr>
          <w:rFonts w:ascii="Times New Roman" w:eastAsia="Palatino" w:hAnsi="Times New Roman" w:cs="Times New Roman"/>
          <w:sz w:val="24"/>
          <w:szCs w:val="24"/>
        </w:rPr>
        <w:t>E’ stato auspicato l’</w:t>
      </w:r>
      <w:r w:rsidRPr="001F4703">
        <w:rPr>
          <w:rFonts w:ascii="Times New Roman" w:eastAsia="Palatino" w:hAnsi="Times New Roman" w:cs="Times New Roman"/>
          <w:b/>
          <w:sz w:val="24"/>
          <w:szCs w:val="24"/>
        </w:rPr>
        <w:t>ampio utilizzo dei siti</w:t>
      </w:r>
      <w:r w:rsidRPr="001F4703">
        <w:rPr>
          <w:rFonts w:ascii="Times New Roman" w:eastAsia="Palatino" w:hAnsi="Times New Roman" w:cs="Times New Roman"/>
          <w:b/>
          <w:i/>
          <w:sz w:val="24"/>
          <w:szCs w:val="24"/>
        </w:rPr>
        <w:t xml:space="preserve"> web</w:t>
      </w:r>
      <w:r w:rsidRPr="001F4703">
        <w:rPr>
          <w:rFonts w:ascii="Times New Roman" w:eastAsia="Palatino" w:hAnsi="Times New Roman" w:cs="Times New Roman"/>
          <w:b/>
          <w:sz w:val="24"/>
          <w:szCs w:val="24"/>
        </w:rPr>
        <w:t xml:space="preserve"> degli uffici giudiziari a</w:t>
      </w:r>
      <w:r w:rsidR="00F31791">
        <w:rPr>
          <w:rFonts w:ascii="Times New Roman" w:eastAsia="Palatino" w:hAnsi="Times New Roman" w:cs="Times New Roman"/>
          <w:b/>
          <w:sz w:val="24"/>
          <w:szCs w:val="24"/>
        </w:rPr>
        <w:t>llo</w:t>
      </w:r>
      <w:r w:rsidRPr="001F4703">
        <w:rPr>
          <w:rFonts w:ascii="Times New Roman" w:eastAsia="Palatino" w:hAnsi="Times New Roman" w:cs="Times New Roman"/>
          <w:b/>
          <w:sz w:val="24"/>
          <w:szCs w:val="24"/>
        </w:rPr>
        <w:t xml:space="preserve"> scopo di rendere not</w:t>
      </w:r>
      <w:r w:rsidR="00F31791">
        <w:rPr>
          <w:rFonts w:ascii="Times New Roman" w:eastAsia="Palatino" w:hAnsi="Times New Roman" w:cs="Times New Roman"/>
          <w:b/>
          <w:sz w:val="24"/>
          <w:szCs w:val="24"/>
        </w:rPr>
        <w:t>i</w:t>
      </w:r>
      <w:r w:rsidR="00D15950" w:rsidRPr="001F4703">
        <w:rPr>
          <w:rFonts w:ascii="Times New Roman" w:eastAsia="Palatino" w:hAnsi="Times New Roman" w:cs="Times New Roman"/>
          <w:b/>
          <w:sz w:val="24"/>
          <w:szCs w:val="24"/>
        </w:rPr>
        <w:t xml:space="preserve"> a tutti gli inter</w:t>
      </w:r>
      <w:r w:rsidR="00F31791">
        <w:rPr>
          <w:rFonts w:ascii="Times New Roman" w:eastAsia="Palatino" w:hAnsi="Times New Roman" w:cs="Times New Roman"/>
          <w:b/>
          <w:sz w:val="24"/>
          <w:szCs w:val="24"/>
        </w:rPr>
        <w:t>essati – cittadini o avvocati -</w:t>
      </w:r>
      <w:r w:rsidR="00D15950" w:rsidRPr="001F4703">
        <w:rPr>
          <w:rFonts w:ascii="Times New Roman" w:eastAsia="Palatino" w:hAnsi="Times New Roman" w:cs="Times New Roman"/>
          <w:b/>
          <w:sz w:val="24"/>
          <w:szCs w:val="24"/>
        </w:rPr>
        <w:t xml:space="preserve"> </w:t>
      </w:r>
      <w:r w:rsidR="00DA2E6F" w:rsidRPr="001F4703">
        <w:rPr>
          <w:rFonts w:ascii="Times New Roman" w:hAnsi="Times New Roman" w:cs="Times New Roman"/>
          <w:b/>
          <w:i/>
          <w:sz w:val="24"/>
          <w:szCs w:val="24"/>
        </w:rPr>
        <w:t>linee guida</w:t>
      </w:r>
      <w:r w:rsidR="00DA2E6F" w:rsidRPr="001F4703">
        <w:rPr>
          <w:rFonts w:ascii="Times New Roman" w:hAnsi="Times New Roman" w:cs="Times New Roman"/>
          <w:b/>
          <w:sz w:val="24"/>
          <w:szCs w:val="24"/>
        </w:rPr>
        <w:t xml:space="preserve"> in varie “materie” caratterizzate da questioni ricorrenti</w:t>
      </w:r>
      <w:r w:rsidR="00DA2E6F" w:rsidRPr="00E42746">
        <w:rPr>
          <w:rFonts w:ascii="Times New Roman" w:hAnsi="Times New Roman" w:cs="Times New Roman"/>
          <w:sz w:val="24"/>
          <w:szCs w:val="24"/>
        </w:rPr>
        <w:t xml:space="preserve"> (dalle </w:t>
      </w:r>
      <w:r w:rsidR="00DA2E6F" w:rsidRPr="00E42746">
        <w:rPr>
          <w:rFonts w:ascii="Times New Roman" w:hAnsi="Times New Roman" w:cs="Times New Roman"/>
          <w:i/>
          <w:sz w:val="24"/>
          <w:szCs w:val="24"/>
        </w:rPr>
        <w:t>tabelle</w:t>
      </w:r>
      <w:r w:rsidR="00DA2E6F" w:rsidRPr="00E42746">
        <w:rPr>
          <w:rFonts w:ascii="Times New Roman" w:hAnsi="Times New Roman" w:cs="Times New Roman"/>
          <w:sz w:val="24"/>
          <w:szCs w:val="24"/>
        </w:rPr>
        <w:t xml:space="preserve"> di liquidazione del danno alla persona ai </w:t>
      </w:r>
      <w:r w:rsidR="00DA2E6F" w:rsidRPr="00E42746">
        <w:rPr>
          <w:rFonts w:ascii="Times New Roman" w:hAnsi="Times New Roman" w:cs="Times New Roman"/>
          <w:i/>
          <w:sz w:val="24"/>
          <w:szCs w:val="24"/>
        </w:rPr>
        <w:t>prospetti introduttivi</w:t>
      </w:r>
      <w:r w:rsidR="00DA2E6F" w:rsidRPr="00E42746">
        <w:rPr>
          <w:rFonts w:ascii="Times New Roman" w:hAnsi="Times New Roman" w:cs="Times New Roman"/>
          <w:sz w:val="24"/>
          <w:szCs w:val="24"/>
        </w:rPr>
        <w:t xml:space="preserve"> per le azioni di responsabilità svolte da curatori fallimentari</w:t>
      </w:r>
      <w:r w:rsidR="00F31791">
        <w:rPr>
          <w:rFonts w:ascii="Times New Roman" w:hAnsi="Times New Roman" w:cs="Times New Roman"/>
          <w:sz w:val="24"/>
          <w:szCs w:val="24"/>
        </w:rPr>
        <w:t>,</w:t>
      </w:r>
      <w:r w:rsidR="00DA2E6F" w:rsidRPr="00E42746">
        <w:rPr>
          <w:rFonts w:ascii="Times New Roman" w:hAnsi="Times New Roman" w:cs="Times New Roman"/>
          <w:sz w:val="24"/>
          <w:szCs w:val="24"/>
        </w:rPr>
        <w:t xml:space="preserve"> alle </w:t>
      </w:r>
      <w:r w:rsidR="00DA2E6F" w:rsidRPr="00E42746">
        <w:rPr>
          <w:rFonts w:ascii="Times New Roman" w:hAnsi="Times New Roman" w:cs="Times New Roman"/>
          <w:i/>
          <w:sz w:val="24"/>
          <w:szCs w:val="24"/>
        </w:rPr>
        <w:t>linee guida</w:t>
      </w:r>
      <w:r w:rsidR="00DA2E6F" w:rsidRPr="00E42746">
        <w:rPr>
          <w:rFonts w:ascii="Times New Roman" w:hAnsi="Times New Roman" w:cs="Times New Roman"/>
          <w:sz w:val="24"/>
          <w:szCs w:val="24"/>
        </w:rPr>
        <w:t xml:space="preserve"> in materia di famiglia,</w:t>
      </w:r>
      <w:r w:rsidR="00D15950" w:rsidRPr="00E42746">
        <w:rPr>
          <w:rFonts w:ascii="Times New Roman" w:hAnsi="Times New Roman" w:cs="Times New Roman"/>
          <w:sz w:val="24"/>
          <w:szCs w:val="24"/>
        </w:rPr>
        <w:t xml:space="preserve"> di volontaria giurisdizione….), </w:t>
      </w:r>
      <w:r w:rsidR="00DA2E6F" w:rsidRPr="001F4703">
        <w:rPr>
          <w:rFonts w:ascii="Times New Roman" w:hAnsi="Times New Roman" w:cs="Times New Roman"/>
          <w:b/>
          <w:i/>
          <w:sz w:val="24"/>
          <w:szCs w:val="24"/>
        </w:rPr>
        <w:t>massimari</w:t>
      </w:r>
      <w:r w:rsidR="00DA2E6F" w:rsidRPr="001F4703">
        <w:rPr>
          <w:rFonts w:ascii="Times New Roman" w:hAnsi="Times New Roman" w:cs="Times New Roman"/>
          <w:b/>
          <w:sz w:val="24"/>
          <w:szCs w:val="24"/>
        </w:rPr>
        <w:t xml:space="preserve"> delle decisio</w:t>
      </w:r>
      <w:r w:rsidR="00CD64F5" w:rsidRPr="001F4703">
        <w:rPr>
          <w:rFonts w:ascii="Times New Roman" w:hAnsi="Times New Roman" w:cs="Times New Roman"/>
          <w:b/>
          <w:sz w:val="24"/>
          <w:szCs w:val="24"/>
        </w:rPr>
        <w:t>ni più significative di ciascun</w:t>
      </w:r>
      <w:r w:rsidR="00DA2E6F" w:rsidRPr="001F4703">
        <w:rPr>
          <w:rFonts w:ascii="Times New Roman" w:hAnsi="Times New Roman" w:cs="Times New Roman"/>
          <w:b/>
          <w:sz w:val="24"/>
          <w:szCs w:val="24"/>
        </w:rPr>
        <w:t>a sezione dell’</w:t>
      </w:r>
      <w:r w:rsidR="00CD64F5" w:rsidRPr="001F4703">
        <w:rPr>
          <w:rFonts w:ascii="Times New Roman" w:hAnsi="Times New Roman" w:cs="Times New Roman"/>
          <w:b/>
          <w:sz w:val="24"/>
          <w:szCs w:val="24"/>
        </w:rPr>
        <w:t xml:space="preserve"> </w:t>
      </w:r>
      <w:r w:rsidR="00DA2E6F" w:rsidRPr="001F4703">
        <w:rPr>
          <w:rFonts w:ascii="Times New Roman" w:hAnsi="Times New Roman" w:cs="Times New Roman"/>
          <w:b/>
          <w:sz w:val="24"/>
          <w:szCs w:val="24"/>
        </w:rPr>
        <w:t>Ufficio giudiziario</w:t>
      </w:r>
      <w:r w:rsidR="00D15950" w:rsidRPr="00E42746">
        <w:rPr>
          <w:rFonts w:ascii="Times New Roman" w:hAnsi="Times New Roman" w:cs="Times New Roman"/>
          <w:sz w:val="24"/>
          <w:szCs w:val="24"/>
        </w:rPr>
        <w:t xml:space="preserve">, </w:t>
      </w:r>
      <w:r w:rsidR="00D15950" w:rsidRPr="001F4703">
        <w:rPr>
          <w:rFonts w:ascii="Times New Roman" w:hAnsi="Times New Roman" w:cs="Times New Roman"/>
          <w:b/>
          <w:sz w:val="24"/>
          <w:szCs w:val="24"/>
        </w:rPr>
        <w:t xml:space="preserve">prassi e </w:t>
      </w:r>
      <w:r w:rsidR="00DA2E6F" w:rsidRPr="001F4703">
        <w:rPr>
          <w:rFonts w:ascii="Times New Roman" w:hAnsi="Times New Roman" w:cs="Times New Roman"/>
          <w:b/>
          <w:i/>
          <w:sz w:val="24"/>
          <w:szCs w:val="24"/>
        </w:rPr>
        <w:t>protocolli</w:t>
      </w:r>
      <w:r w:rsidR="00DA2E6F" w:rsidRPr="001F4703">
        <w:rPr>
          <w:rFonts w:ascii="Times New Roman" w:hAnsi="Times New Roman" w:cs="Times New Roman"/>
          <w:b/>
          <w:sz w:val="24"/>
          <w:szCs w:val="24"/>
        </w:rPr>
        <w:t xml:space="preserve"> relativi agli aspetti processuali </w:t>
      </w:r>
      <w:r w:rsidR="00DA2E6F" w:rsidRPr="00F31791">
        <w:rPr>
          <w:rFonts w:ascii="Times New Roman" w:hAnsi="Times New Roman" w:cs="Times New Roman"/>
          <w:sz w:val="24"/>
          <w:szCs w:val="24"/>
        </w:rPr>
        <w:t>e in particolare sulla sinteticità e sulla chiarezza degli atti e dei provvedimenti.</w:t>
      </w:r>
      <w:r w:rsidR="002A1E5B">
        <w:rPr>
          <w:rFonts w:ascii="Times New Roman" w:hAnsi="Times New Roman" w:cs="Times New Roman"/>
          <w:sz w:val="24"/>
          <w:szCs w:val="24"/>
        </w:rPr>
        <w:t xml:space="preserve"> Anche la gestione </w:t>
      </w:r>
      <w:r w:rsidR="001F4703">
        <w:rPr>
          <w:rFonts w:ascii="Times New Roman" w:hAnsi="Times New Roman" w:cs="Times New Roman"/>
          <w:sz w:val="24"/>
          <w:szCs w:val="24"/>
        </w:rPr>
        <w:t xml:space="preserve">in tal senso </w:t>
      </w:r>
      <w:r w:rsidR="002A1E5B">
        <w:rPr>
          <w:rFonts w:ascii="Times New Roman" w:hAnsi="Times New Roman" w:cs="Times New Roman"/>
          <w:sz w:val="24"/>
          <w:szCs w:val="24"/>
        </w:rPr>
        <w:t xml:space="preserve">dei siti degli uffici giudiziari dovrebbe divenire materia di valutazione ai fini della conferma nelle funzioni direttive e </w:t>
      </w:r>
      <w:proofErr w:type="spellStart"/>
      <w:r w:rsidR="002A1E5B">
        <w:rPr>
          <w:rFonts w:ascii="Times New Roman" w:hAnsi="Times New Roman" w:cs="Times New Roman"/>
          <w:sz w:val="24"/>
          <w:szCs w:val="24"/>
        </w:rPr>
        <w:t>semidirettive</w:t>
      </w:r>
      <w:proofErr w:type="spellEnd"/>
      <w:r w:rsidR="002A1E5B">
        <w:rPr>
          <w:rFonts w:ascii="Times New Roman" w:hAnsi="Times New Roman" w:cs="Times New Roman"/>
          <w:sz w:val="24"/>
          <w:szCs w:val="24"/>
        </w:rPr>
        <w:t xml:space="preserve">. </w:t>
      </w:r>
    </w:p>
    <w:p w:rsidR="00D15950" w:rsidRPr="00E42746" w:rsidRDefault="00D15950" w:rsidP="00E42746">
      <w:pPr>
        <w:spacing w:before="120" w:after="120" w:line="240" w:lineRule="auto"/>
        <w:jc w:val="both"/>
        <w:rPr>
          <w:rFonts w:ascii="Times New Roman" w:eastAsia="Palatino" w:hAnsi="Times New Roman" w:cs="Times New Roman"/>
          <w:sz w:val="24"/>
          <w:szCs w:val="24"/>
        </w:rPr>
      </w:pPr>
      <w:r w:rsidRPr="00E42746">
        <w:rPr>
          <w:rFonts w:ascii="Times New Roman" w:hAnsi="Times New Roman" w:cs="Times New Roman"/>
          <w:sz w:val="24"/>
          <w:szCs w:val="24"/>
        </w:rPr>
        <w:t xml:space="preserve">Si è ampiamente sottolineato che, una volta resa possibile la conoscibilità di tutti i provvedimenti giurisdizionali, nella loro sistemazione e </w:t>
      </w:r>
      <w:proofErr w:type="spellStart"/>
      <w:r w:rsidRPr="00E42746">
        <w:rPr>
          <w:rFonts w:ascii="Times New Roman" w:hAnsi="Times New Roman" w:cs="Times New Roman"/>
          <w:sz w:val="24"/>
          <w:szCs w:val="24"/>
        </w:rPr>
        <w:t>massimazione</w:t>
      </w:r>
      <w:proofErr w:type="spellEnd"/>
      <w:r w:rsidRPr="00E42746">
        <w:rPr>
          <w:rFonts w:ascii="Times New Roman" w:hAnsi="Times New Roman" w:cs="Times New Roman"/>
          <w:sz w:val="24"/>
          <w:szCs w:val="24"/>
        </w:rPr>
        <w:t xml:space="preserve"> ben potrebbero essere coinvolte le Università, a mezzo di apposite convenzioni.</w:t>
      </w:r>
    </w:p>
    <w:p w:rsidR="00D15950" w:rsidRPr="00E42746" w:rsidRDefault="00D15950" w:rsidP="00E42746">
      <w:pPr>
        <w:spacing w:before="120" w:after="120" w:line="240" w:lineRule="auto"/>
        <w:jc w:val="both"/>
        <w:rPr>
          <w:rFonts w:ascii="Times New Roman" w:hAnsi="Times New Roman" w:cs="Times New Roman"/>
          <w:sz w:val="24"/>
          <w:szCs w:val="24"/>
          <w:u w:val="single"/>
        </w:rPr>
      </w:pPr>
    </w:p>
    <w:p w:rsidR="00D15950" w:rsidRPr="00E42746" w:rsidRDefault="00D15950"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lastRenderedPageBreak/>
        <w:t xml:space="preserve">II) E’ stato affrontato il tema della </w:t>
      </w:r>
      <w:r w:rsidR="00BF42A8" w:rsidRPr="00E42746">
        <w:rPr>
          <w:rFonts w:ascii="Times New Roman" w:hAnsi="Times New Roman" w:cs="Times New Roman"/>
          <w:sz w:val="24"/>
          <w:szCs w:val="24"/>
        </w:rPr>
        <w:t>“</w:t>
      </w:r>
      <w:proofErr w:type="spellStart"/>
      <w:r w:rsidR="00BF42A8" w:rsidRPr="00E42746">
        <w:rPr>
          <w:rFonts w:ascii="Times New Roman" w:hAnsi="Times New Roman" w:cs="Times New Roman"/>
          <w:sz w:val="24"/>
          <w:szCs w:val="24"/>
        </w:rPr>
        <w:t>predittività</w:t>
      </w:r>
      <w:proofErr w:type="spellEnd"/>
      <w:r w:rsidR="00BF42A8" w:rsidRPr="00E42746">
        <w:rPr>
          <w:rFonts w:ascii="Times New Roman" w:hAnsi="Times New Roman" w:cs="Times New Roman"/>
          <w:sz w:val="24"/>
          <w:szCs w:val="24"/>
        </w:rPr>
        <w:t xml:space="preserve">” </w:t>
      </w:r>
      <w:r w:rsidR="001F4703">
        <w:rPr>
          <w:rFonts w:ascii="Times New Roman" w:hAnsi="Times New Roman" w:cs="Times New Roman"/>
          <w:sz w:val="24"/>
          <w:szCs w:val="24"/>
        </w:rPr>
        <w:t xml:space="preserve">nel campo </w:t>
      </w:r>
      <w:r w:rsidR="00BF42A8" w:rsidRPr="00E42746">
        <w:rPr>
          <w:rFonts w:ascii="Times New Roman" w:hAnsi="Times New Roman" w:cs="Times New Roman"/>
          <w:sz w:val="24"/>
          <w:szCs w:val="24"/>
        </w:rPr>
        <w:t>delle decisioni giudiziarie, cioè l’utilizzo dell’intelligenza artificiale –</w:t>
      </w:r>
      <w:r w:rsidR="00830687">
        <w:rPr>
          <w:rFonts w:ascii="Times New Roman" w:hAnsi="Times New Roman" w:cs="Times New Roman"/>
          <w:sz w:val="24"/>
          <w:szCs w:val="24"/>
        </w:rPr>
        <w:t xml:space="preserve"> </w:t>
      </w:r>
      <w:r w:rsidR="00BF42A8" w:rsidRPr="00E42746">
        <w:rPr>
          <w:rFonts w:ascii="Times New Roman" w:hAnsi="Times New Roman" w:cs="Times New Roman"/>
          <w:sz w:val="24"/>
          <w:szCs w:val="24"/>
        </w:rPr>
        <w:t>l’applicazione di algoritmi a masse normi di dati giudiziari – a scopo di “predire” o comunque orientare la decisione del giudice.</w:t>
      </w:r>
    </w:p>
    <w:p w:rsidR="00BF42A8" w:rsidRPr="00E42746" w:rsidRDefault="00781260"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I</w:t>
      </w:r>
      <w:r w:rsidR="00BF42A8" w:rsidRPr="00E42746">
        <w:rPr>
          <w:rFonts w:ascii="Times New Roman" w:hAnsi="Times New Roman" w:cs="Times New Roman"/>
          <w:sz w:val="24"/>
          <w:szCs w:val="24"/>
        </w:rPr>
        <w:t xml:space="preserve">l problema </w:t>
      </w:r>
      <w:r w:rsidR="007A27C6" w:rsidRPr="00E42746">
        <w:rPr>
          <w:rFonts w:ascii="Times New Roman" w:hAnsi="Times New Roman" w:cs="Times New Roman"/>
          <w:sz w:val="24"/>
          <w:szCs w:val="24"/>
        </w:rPr>
        <w:t xml:space="preserve">è </w:t>
      </w:r>
      <w:r w:rsidR="00BF42A8" w:rsidRPr="00E42746">
        <w:rPr>
          <w:rFonts w:ascii="Times New Roman" w:hAnsi="Times New Roman" w:cs="Times New Roman"/>
          <w:sz w:val="24"/>
          <w:szCs w:val="24"/>
        </w:rPr>
        <w:t>attua</w:t>
      </w:r>
      <w:r w:rsidR="00F379DA" w:rsidRPr="00E42746">
        <w:rPr>
          <w:rFonts w:ascii="Times New Roman" w:hAnsi="Times New Roman" w:cs="Times New Roman"/>
          <w:sz w:val="24"/>
          <w:szCs w:val="24"/>
        </w:rPr>
        <w:t>le, sol che si consideri quanto prevede</w:t>
      </w:r>
      <w:r w:rsidR="00BA7641" w:rsidRPr="00E42746">
        <w:rPr>
          <w:rFonts w:ascii="Times New Roman" w:hAnsi="Times New Roman" w:cs="Times New Roman"/>
          <w:sz w:val="24"/>
          <w:szCs w:val="24"/>
        </w:rPr>
        <w:t xml:space="preserve">, in materia </w:t>
      </w:r>
      <w:proofErr w:type="gramStart"/>
      <w:r w:rsidR="00BA7641" w:rsidRPr="00E42746">
        <w:rPr>
          <w:rFonts w:ascii="Times New Roman" w:hAnsi="Times New Roman" w:cs="Times New Roman"/>
          <w:sz w:val="24"/>
          <w:szCs w:val="24"/>
        </w:rPr>
        <w:t xml:space="preserve">penale, </w:t>
      </w:r>
      <w:r w:rsidR="00F379DA" w:rsidRPr="00E42746">
        <w:rPr>
          <w:rFonts w:ascii="Times New Roman" w:hAnsi="Times New Roman" w:cs="Times New Roman"/>
          <w:sz w:val="24"/>
          <w:szCs w:val="24"/>
        </w:rPr>
        <w:t xml:space="preserve"> l’art.</w:t>
      </w:r>
      <w:proofErr w:type="gramEnd"/>
      <w:r w:rsidR="00F379DA" w:rsidRPr="00E42746">
        <w:rPr>
          <w:rFonts w:ascii="Times New Roman" w:hAnsi="Times New Roman" w:cs="Times New Roman"/>
          <w:sz w:val="24"/>
          <w:szCs w:val="24"/>
        </w:rPr>
        <w:t xml:space="preserve"> 8</w:t>
      </w:r>
      <w:r w:rsidR="00BA7641" w:rsidRPr="00E42746">
        <w:rPr>
          <w:rFonts w:ascii="Times New Roman" w:hAnsi="Times New Roman" w:cs="Times New Roman"/>
          <w:sz w:val="24"/>
          <w:szCs w:val="24"/>
        </w:rPr>
        <w:t xml:space="preserve"> </w:t>
      </w:r>
      <w:proofErr w:type="spellStart"/>
      <w:r w:rsidR="00BA7641" w:rsidRPr="00E42746">
        <w:rPr>
          <w:rFonts w:ascii="Times New Roman" w:hAnsi="Times New Roman" w:cs="Times New Roman"/>
          <w:sz w:val="24"/>
          <w:szCs w:val="24"/>
        </w:rPr>
        <w:t>D.Lgs.</w:t>
      </w:r>
      <w:proofErr w:type="spellEnd"/>
      <w:r w:rsidR="00BA7641" w:rsidRPr="00E42746">
        <w:rPr>
          <w:rFonts w:ascii="Times New Roman" w:hAnsi="Times New Roman" w:cs="Times New Roman"/>
          <w:sz w:val="24"/>
          <w:szCs w:val="24"/>
        </w:rPr>
        <w:t xml:space="preserve"> n. 51 del 2018, rubricato “Processo decisionale automatizzato relativo alle persone fisiche: “1. Sono vietate le decisioni basate unicamente su un trattamento automatizzato, compresa la </w:t>
      </w:r>
      <w:proofErr w:type="spellStart"/>
      <w:r w:rsidR="00BA7641" w:rsidRPr="00E42746">
        <w:rPr>
          <w:rFonts w:ascii="Times New Roman" w:hAnsi="Times New Roman" w:cs="Times New Roman"/>
          <w:sz w:val="24"/>
          <w:szCs w:val="24"/>
        </w:rPr>
        <w:t>profilazione</w:t>
      </w:r>
      <w:proofErr w:type="spellEnd"/>
      <w:r w:rsidR="00BA7641" w:rsidRPr="00E42746">
        <w:rPr>
          <w:rFonts w:ascii="Times New Roman" w:hAnsi="Times New Roman" w:cs="Times New Roman"/>
          <w:sz w:val="24"/>
          <w:szCs w:val="24"/>
        </w:rPr>
        <w:t>, che producono effetti negativi nei confronti dell’interessato, salvo che siano autorizzate dal diritto dell’Unione europea, o da specifiche disposizioni di legge.</w:t>
      </w:r>
    </w:p>
    <w:p w:rsidR="00BA7641" w:rsidRPr="00E42746" w:rsidRDefault="00BA7641"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2. Le disposizioni di legge devono prevedere garanzie adeguate per i diritti e le libertà dell’interessato. In ogni caso è garantito il diritto di ottenere l’intervento umano da parte del titolare del trattamento [</w:t>
      </w:r>
      <w:r w:rsidR="00B97191">
        <w:rPr>
          <w:rFonts w:ascii="Times New Roman" w:hAnsi="Times New Roman" w:cs="Times New Roman"/>
          <w:sz w:val="24"/>
          <w:szCs w:val="24"/>
        </w:rPr>
        <w:t>…</w:t>
      </w:r>
      <w:r w:rsidRPr="00E42746">
        <w:rPr>
          <w:rFonts w:ascii="Times New Roman" w:hAnsi="Times New Roman" w:cs="Times New Roman"/>
          <w:sz w:val="24"/>
          <w:szCs w:val="24"/>
        </w:rPr>
        <w:t>]”.</w:t>
      </w:r>
    </w:p>
    <w:p w:rsidR="00BA7641" w:rsidRPr="00E42746" w:rsidRDefault="00BA7641"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Significa che: - sono ammesse decisioni basate “parzialmente” su un trattamento personalizzato, compresa la </w:t>
      </w:r>
      <w:proofErr w:type="spellStart"/>
      <w:proofErr w:type="gramStart"/>
      <w:r w:rsidRPr="00E42746">
        <w:rPr>
          <w:rFonts w:ascii="Times New Roman" w:hAnsi="Times New Roman" w:cs="Times New Roman"/>
          <w:sz w:val="24"/>
          <w:szCs w:val="24"/>
        </w:rPr>
        <w:t>profilazione</w:t>
      </w:r>
      <w:proofErr w:type="spellEnd"/>
      <w:r w:rsidRPr="00E42746">
        <w:rPr>
          <w:rFonts w:ascii="Times New Roman" w:hAnsi="Times New Roman" w:cs="Times New Roman"/>
          <w:sz w:val="24"/>
          <w:szCs w:val="24"/>
        </w:rPr>
        <w:t xml:space="preserve"> ;</w:t>
      </w:r>
      <w:proofErr w:type="gramEnd"/>
      <w:r w:rsidRPr="00E42746">
        <w:rPr>
          <w:rFonts w:ascii="Times New Roman" w:hAnsi="Times New Roman" w:cs="Times New Roman"/>
          <w:sz w:val="24"/>
          <w:szCs w:val="24"/>
        </w:rPr>
        <w:t xml:space="preserve"> - sono ammesse decisioni basate “unicamente” su un trattamento personalizzato, compresa la </w:t>
      </w:r>
      <w:proofErr w:type="spellStart"/>
      <w:r w:rsidRPr="00E42746">
        <w:rPr>
          <w:rFonts w:ascii="Times New Roman" w:hAnsi="Times New Roman" w:cs="Times New Roman"/>
          <w:sz w:val="24"/>
          <w:szCs w:val="24"/>
        </w:rPr>
        <w:t>profilazione</w:t>
      </w:r>
      <w:proofErr w:type="spellEnd"/>
      <w:r w:rsidRPr="00E42746">
        <w:rPr>
          <w:rFonts w:ascii="Times New Roman" w:hAnsi="Times New Roman" w:cs="Times New Roman"/>
          <w:sz w:val="24"/>
          <w:szCs w:val="24"/>
        </w:rPr>
        <w:t>, se lo prevedono norme UE o norme di legge; - è comunque garantito “l’intervento umano”.</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Tanto premesso</w:t>
      </w:r>
      <w:r w:rsidR="00BA7641" w:rsidRPr="00E42746">
        <w:rPr>
          <w:rFonts w:ascii="Times New Roman" w:hAnsi="Times New Roman" w:cs="Times New Roman"/>
          <w:sz w:val="24"/>
          <w:szCs w:val="24"/>
        </w:rPr>
        <w:t xml:space="preserve"> in punto di rilevanza ed attualità del tema</w:t>
      </w:r>
      <w:r w:rsidRPr="00E42746">
        <w:rPr>
          <w:rFonts w:ascii="Times New Roman" w:hAnsi="Times New Roman" w:cs="Times New Roman"/>
          <w:sz w:val="24"/>
          <w:szCs w:val="24"/>
        </w:rPr>
        <w:t xml:space="preserve"> della giustizia predittiva</w:t>
      </w:r>
      <w:r w:rsidR="00BA7641" w:rsidRPr="00E42746">
        <w:rPr>
          <w:rFonts w:ascii="Times New Roman" w:hAnsi="Times New Roman" w:cs="Times New Roman"/>
          <w:sz w:val="24"/>
          <w:szCs w:val="24"/>
        </w:rPr>
        <w:t xml:space="preserve">, </w:t>
      </w:r>
      <w:r w:rsidRPr="00E42746">
        <w:rPr>
          <w:rFonts w:ascii="Times New Roman" w:hAnsi="Times New Roman" w:cs="Times New Roman"/>
          <w:sz w:val="24"/>
          <w:szCs w:val="24"/>
        </w:rPr>
        <w:t>sono emerse, al riguardo, argomentazioni fortemente critiche.</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Sul piano costituzionale, </w:t>
      </w:r>
      <w:r w:rsidR="006C6B19" w:rsidRPr="00B97191">
        <w:rPr>
          <w:rFonts w:ascii="Times New Roman" w:hAnsi="Times New Roman" w:cs="Times New Roman"/>
          <w:sz w:val="24"/>
          <w:szCs w:val="24"/>
        </w:rPr>
        <w:t>sono</w:t>
      </w:r>
      <w:r w:rsidRPr="00B97191">
        <w:rPr>
          <w:rFonts w:ascii="Times New Roman" w:hAnsi="Times New Roman" w:cs="Times New Roman"/>
          <w:sz w:val="24"/>
          <w:szCs w:val="24"/>
        </w:rPr>
        <w:t xml:space="preserve"> stat</w:t>
      </w:r>
      <w:r w:rsidR="006C6B19" w:rsidRPr="00B97191">
        <w:rPr>
          <w:rFonts w:ascii="Times New Roman" w:hAnsi="Times New Roman" w:cs="Times New Roman"/>
          <w:sz w:val="24"/>
          <w:szCs w:val="24"/>
        </w:rPr>
        <w:t>i</w:t>
      </w:r>
      <w:r w:rsidRPr="00B97191">
        <w:rPr>
          <w:rFonts w:ascii="Times New Roman" w:hAnsi="Times New Roman" w:cs="Times New Roman"/>
          <w:sz w:val="24"/>
          <w:szCs w:val="24"/>
        </w:rPr>
        <w:t xml:space="preserve"> richiamat</w:t>
      </w:r>
      <w:r w:rsidR="006C6B19" w:rsidRPr="00B97191">
        <w:rPr>
          <w:rFonts w:ascii="Times New Roman" w:hAnsi="Times New Roman" w:cs="Times New Roman"/>
          <w:sz w:val="24"/>
          <w:szCs w:val="24"/>
        </w:rPr>
        <w:t>i</w:t>
      </w:r>
      <w:r w:rsidRPr="00B97191">
        <w:rPr>
          <w:rFonts w:ascii="Times New Roman" w:hAnsi="Times New Roman" w:cs="Times New Roman"/>
          <w:sz w:val="24"/>
          <w:szCs w:val="24"/>
        </w:rPr>
        <w:t xml:space="preserve"> i</w:t>
      </w:r>
      <w:r w:rsidR="006C6B19" w:rsidRPr="00B97191">
        <w:rPr>
          <w:rFonts w:ascii="Times New Roman" w:hAnsi="Times New Roman" w:cs="Times New Roman"/>
          <w:sz w:val="24"/>
          <w:szCs w:val="24"/>
        </w:rPr>
        <w:t>l</w:t>
      </w:r>
      <w:r w:rsidRPr="00B97191">
        <w:rPr>
          <w:rFonts w:ascii="Times New Roman" w:hAnsi="Times New Roman" w:cs="Times New Roman"/>
          <w:sz w:val="24"/>
          <w:szCs w:val="24"/>
        </w:rPr>
        <w:t xml:space="preserve"> principio di soggezione del giudice solo alla legge</w:t>
      </w:r>
      <w:r w:rsidR="00E42746" w:rsidRPr="00B97191">
        <w:rPr>
          <w:rFonts w:ascii="Times New Roman" w:hAnsi="Times New Roman" w:cs="Times New Roman"/>
          <w:sz w:val="24"/>
          <w:szCs w:val="24"/>
        </w:rPr>
        <w:t xml:space="preserve"> e la previsione del</w:t>
      </w:r>
      <w:r w:rsidRPr="00B97191">
        <w:rPr>
          <w:rFonts w:ascii="Times New Roman" w:hAnsi="Times New Roman" w:cs="Times New Roman"/>
          <w:sz w:val="24"/>
          <w:szCs w:val="24"/>
        </w:rPr>
        <w:t>l’accesso in magistratura soltanto per concorso</w:t>
      </w:r>
      <w:r w:rsidRPr="00E42746">
        <w:rPr>
          <w:rFonts w:ascii="Times New Roman" w:hAnsi="Times New Roman" w:cs="Times New Roman"/>
          <w:sz w:val="24"/>
          <w:szCs w:val="24"/>
        </w:rPr>
        <w:t>, norme che presupporrebbero che il giudice sia un essere umano e non una macchina.</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In secondo luogo si è notato che </w:t>
      </w:r>
      <w:r w:rsidRPr="00B97191">
        <w:rPr>
          <w:rFonts w:ascii="Times New Roman" w:hAnsi="Times New Roman" w:cs="Times New Roman"/>
          <w:sz w:val="24"/>
          <w:szCs w:val="24"/>
        </w:rPr>
        <w:t xml:space="preserve">la decisione </w:t>
      </w:r>
      <w:r w:rsidR="00781260" w:rsidRPr="00B97191">
        <w:rPr>
          <w:rFonts w:ascii="Times New Roman" w:hAnsi="Times New Roman" w:cs="Times New Roman"/>
          <w:sz w:val="24"/>
          <w:szCs w:val="24"/>
        </w:rPr>
        <w:t xml:space="preserve">della macchina </w:t>
      </w:r>
      <w:r w:rsidRPr="00B97191">
        <w:rPr>
          <w:rFonts w:ascii="Times New Roman" w:hAnsi="Times New Roman" w:cs="Times New Roman"/>
          <w:sz w:val="24"/>
          <w:szCs w:val="24"/>
        </w:rPr>
        <w:t>difficilmente è trasparente</w:t>
      </w:r>
      <w:r w:rsidRPr="00E42746">
        <w:rPr>
          <w:rFonts w:ascii="Times New Roman" w:hAnsi="Times New Roman" w:cs="Times New Roman"/>
          <w:sz w:val="24"/>
          <w:szCs w:val="24"/>
        </w:rPr>
        <w:t>, cioè non assicura la conoscibilità di tutti i passaggi decisionali, con evidente lesione del principio di difesa, di contraddittorio e di trasparenza delle decisioni.</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Ancora più radicalmente, si è notato che quanto più rilevante è il ruolo conferito alla macchina nella decisione, tanto maggiore è la negazione stessa del processo come oggi lo conosciamo.</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La giustizia quando </w:t>
      </w:r>
      <w:proofErr w:type="spellStart"/>
      <w:r w:rsidRPr="00E42746">
        <w:rPr>
          <w:rFonts w:ascii="Times New Roman" w:hAnsi="Times New Roman" w:cs="Times New Roman"/>
          <w:sz w:val="24"/>
          <w:szCs w:val="24"/>
        </w:rPr>
        <w:t>pre</w:t>
      </w:r>
      <w:proofErr w:type="spellEnd"/>
      <w:r w:rsidRPr="00E42746">
        <w:rPr>
          <w:rFonts w:ascii="Times New Roman" w:hAnsi="Times New Roman" w:cs="Times New Roman"/>
          <w:sz w:val="24"/>
          <w:szCs w:val="24"/>
        </w:rPr>
        <w:t xml:space="preserve">-detta, è detta prima del </w:t>
      </w:r>
      <w:proofErr w:type="spellStart"/>
      <w:r w:rsidRPr="00E42746">
        <w:rPr>
          <w:rFonts w:ascii="Times New Roman" w:hAnsi="Times New Roman" w:cs="Times New Roman"/>
          <w:i/>
          <w:sz w:val="24"/>
          <w:szCs w:val="24"/>
        </w:rPr>
        <w:t>dictum</w:t>
      </w:r>
      <w:proofErr w:type="spellEnd"/>
      <w:r w:rsidRPr="00E42746">
        <w:rPr>
          <w:rFonts w:ascii="Times New Roman" w:hAnsi="Times New Roman" w:cs="Times New Roman"/>
          <w:sz w:val="24"/>
          <w:szCs w:val="24"/>
        </w:rPr>
        <w:t xml:space="preserve"> giudiziale espresso nella sentenza, e, dunque, lo nullifica </w:t>
      </w:r>
      <w:r w:rsidRPr="00E42746">
        <w:rPr>
          <w:rFonts w:ascii="Times New Roman" w:hAnsi="Times New Roman" w:cs="Times New Roman"/>
          <w:i/>
          <w:sz w:val="24"/>
          <w:szCs w:val="24"/>
        </w:rPr>
        <w:t>ipso facto</w:t>
      </w:r>
      <w:r w:rsidRPr="00E42746">
        <w:rPr>
          <w:rFonts w:ascii="Times New Roman" w:hAnsi="Times New Roman" w:cs="Times New Roman"/>
          <w:sz w:val="24"/>
          <w:szCs w:val="24"/>
        </w:rPr>
        <w:t>.</w:t>
      </w:r>
    </w:p>
    <w:p w:rsidR="007A27C6"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Si è sottolineato che le due componenti della giustizia predittiva, l’algoritmo e i dati su cui lavora costituiscono – in punto </w:t>
      </w:r>
      <w:r w:rsidR="006C6B19">
        <w:rPr>
          <w:rFonts w:ascii="Times New Roman" w:hAnsi="Times New Roman" w:cs="Times New Roman"/>
          <w:sz w:val="24"/>
          <w:szCs w:val="24"/>
        </w:rPr>
        <w:t>di</w:t>
      </w:r>
      <w:r w:rsidRPr="00E42746">
        <w:rPr>
          <w:rFonts w:ascii="Times New Roman" w:hAnsi="Times New Roman" w:cs="Times New Roman"/>
          <w:sz w:val="24"/>
          <w:szCs w:val="24"/>
        </w:rPr>
        <w:t xml:space="preserve"> formazione del primo e della selezione dei secondi – oggetto d</w:t>
      </w:r>
      <w:r w:rsidR="00781260" w:rsidRPr="00E42746">
        <w:rPr>
          <w:rFonts w:ascii="Times New Roman" w:hAnsi="Times New Roman" w:cs="Times New Roman"/>
          <w:sz w:val="24"/>
          <w:szCs w:val="24"/>
        </w:rPr>
        <w:t>i</w:t>
      </w:r>
      <w:r w:rsidRPr="00E42746">
        <w:rPr>
          <w:rFonts w:ascii="Times New Roman" w:hAnsi="Times New Roman" w:cs="Times New Roman"/>
          <w:sz w:val="24"/>
          <w:szCs w:val="24"/>
        </w:rPr>
        <w:t xml:space="preserve"> scelta politica, che non può essere sottratta alla legittimazione ed al controllo democratico. In caso contrario l’attuazione del principio di legalità e, dunque, lo stato di diritto, sarebbe sottratt</w:t>
      </w:r>
      <w:r w:rsidR="006C6B19">
        <w:rPr>
          <w:rFonts w:ascii="Times New Roman" w:hAnsi="Times New Roman" w:cs="Times New Roman"/>
          <w:sz w:val="24"/>
          <w:szCs w:val="24"/>
        </w:rPr>
        <w:t>o</w:t>
      </w:r>
      <w:r w:rsidRPr="00E42746">
        <w:rPr>
          <w:rFonts w:ascii="Times New Roman" w:hAnsi="Times New Roman" w:cs="Times New Roman"/>
          <w:sz w:val="24"/>
          <w:szCs w:val="24"/>
        </w:rPr>
        <w:t xml:space="preserve"> a</w:t>
      </w:r>
      <w:r w:rsidR="006C6B19">
        <w:rPr>
          <w:rFonts w:ascii="Times New Roman" w:hAnsi="Times New Roman" w:cs="Times New Roman"/>
          <w:sz w:val="24"/>
          <w:szCs w:val="24"/>
        </w:rPr>
        <w:t>lla</w:t>
      </w:r>
      <w:r w:rsidRPr="00E42746">
        <w:rPr>
          <w:rFonts w:ascii="Times New Roman" w:hAnsi="Times New Roman" w:cs="Times New Roman"/>
          <w:sz w:val="24"/>
          <w:szCs w:val="24"/>
        </w:rPr>
        <w:t xml:space="preserve"> </w:t>
      </w:r>
      <w:r w:rsidR="006C6B19">
        <w:rPr>
          <w:rFonts w:ascii="Times New Roman" w:hAnsi="Times New Roman" w:cs="Times New Roman"/>
          <w:sz w:val="24"/>
          <w:szCs w:val="24"/>
        </w:rPr>
        <w:t>funzione giurisdizionale</w:t>
      </w:r>
      <w:r w:rsidRPr="00E42746">
        <w:rPr>
          <w:rFonts w:ascii="Times New Roman" w:hAnsi="Times New Roman" w:cs="Times New Roman"/>
          <w:sz w:val="24"/>
          <w:szCs w:val="24"/>
        </w:rPr>
        <w:t xml:space="preserve"> e cons</w:t>
      </w:r>
      <w:r w:rsidR="006C6B19">
        <w:rPr>
          <w:rFonts w:ascii="Times New Roman" w:hAnsi="Times New Roman" w:cs="Times New Roman"/>
          <w:sz w:val="24"/>
          <w:szCs w:val="24"/>
        </w:rPr>
        <w:t>egnato</w:t>
      </w:r>
      <w:r w:rsidRPr="00E42746">
        <w:rPr>
          <w:rFonts w:ascii="Times New Roman" w:hAnsi="Times New Roman" w:cs="Times New Roman"/>
          <w:sz w:val="24"/>
          <w:szCs w:val="24"/>
        </w:rPr>
        <w:t xml:space="preserve"> alle macchine ed a chi le progetta e configura, secondo interessi e con modalità non trasparenti.</w:t>
      </w:r>
    </w:p>
    <w:p w:rsidR="0029423E" w:rsidRPr="00E42746" w:rsidRDefault="007A27C6"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Si è considerato che </w:t>
      </w:r>
      <w:r w:rsidR="007A3001" w:rsidRPr="00665341">
        <w:rPr>
          <w:rFonts w:ascii="Times New Roman" w:hAnsi="Times New Roman" w:cs="Times New Roman"/>
          <w:sz w:val="24"/>
          <w:szCs w:val="24"/>
        </w:rPr>
        <w:t>la “giustizia predittiva” incarna il mito illuminista del giudice bocca della legge</w:t>
      </w:r>
      <w:r w:rsidR="007A3001" w:rsidRPr="00E42746">
        <w:rPr>
          <w:rFonts w:ascii="Times New Roman" w:hAnsi="Times New Roman" w:cs="Times New Roman"/>
          <w:sz w:val="24"/>
          <w:szCs w:val="24"/>
        </w:rPr>
        <w:t xml:space="preserve">, </w:t>
      </w:r>
      <w:r w:rsidR="0029423E" w:rsidRPr="00E42746">
        <w:rPr>
          <w:rFonts w:ascii="Times New Roman" w:hAnsi="Times New Roman" w:cs="Times New Roman"/>
          <w:sz w:val="24"/>
          <w:szCs w:val="24"/>
        </w:rPr>
        <w:t>svelato ormai da gran tempo come tale nella manualistica della filosofia giuridica.</w:t>
      </w:r>
    </w:p>
    <w:p w:rsidR="00BA7641" w:rsidRPr="00E42746" w:rsidRDefault="0029423E" w:rsidP="00E42746">
      <w:pPr>
        <w:spacing w:before="120" w:after="120"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E si sono evidenziate le anomalie di una giustizia siffatta: alla imparzialità del giudice, per </w:t>
      </w:r>
      <w:r w:rsidR="002E29FA" w:rsidRPr="00E42746">
        <w:rPr>
          <w:rFonts w:ascii="Times New Roman" w:hAnsi="Times New Roman" w:cs="Times New Roman"/>
          <w:sz w:val="24"/>
          <w:szCs w:val="24"/>
        </w:rPr>
        <w:t xml:space="preserve">darne attuazione in una declinazione mitologica, impossibile e distorta, </w:t>
      </w:r>
      <w:r w:rsidRPr="00E42746">
        <w:rPr>
          <w:rFonts w:ascii="Times New Roman" w:hAnsi="Times New Roman" w:cs="Times New Roman"/>
          <w:sz w:val="24"/>
          <w:szCs w:val="24"/>
        </w:rPr>
        <w:t>si sostituisce l</w:t>
      </w:r>
      <w:r w:rsidR="00665341">
        <w:rPr>
          <w:rFonts w:ascii="Times New Roman" w:hAnsi="Times New Roman" w:cs="Times New Roman"/>
          <w:sz w:val="24"/>
          <w:szCs w:val="24"/>
        </w:rPr>
        <w:t>’</w:t>
      </w:r>
      <w:r w:rsidRPr="00E42746">
        <w:rPr>
          <w:rFonts w:ascii="Times New Roman" w:hAnsi="Times New Roman" w:cs="Times New Roman"/>
          <w:sz w:val="24"/>
          <w:szCs w:val="24"/>
        </w:rPr>
        <w:t>incorporeità e la a-storicità</w:t>
      </w:r>
      <w:r w:rsidR="001F4703">
        <w:rPr>
          <w:rFonts w:ascii="Times New Roman" w:hAnsi="Times New Roman" w:cs="Times New Roman"/>
          <w:sz w:val="24"/>
          <w:szCs w:val="24"/>
        </w:rPr>
        <w:t xml:space="preserve"> di una macchina che </w:t>
      </w:r>
      <w:proofErr w:type="spellStart"/>
      <w:r w:rsidR="001F4703" w:rsidRPr="001F4703">
        <w:rPr>
          <w:rFonts w:ascii="Times New Roman" w:hAnsi="Times New Roman" w:cs="Times New Roman"/>
          <w:i/>
          <w:sz w:val="24"/>
          <w:szCs w:val="24"/>
        </w:rPr>
        <w:t>ius</w:t>
      </w:r>
      <w:proofErr w:type="spellEnd"/>
      <w:r w:rsidR="001F4703" w:rsidRPr="001F4703">
        <w:rPr>
          <w:rFonts w:ascii="Times New Roman" w:hAnsi="Times New Roman" w:cs="Times New Roman"/>
          <w:i/>
          <w:sz w:val="24"/>
          <w:szCs w:val="24"/>
        </w:rPr>
        <w:t xml:space="preserve"> </w:t>
      </w:r>
      <w:proofErr w:type="spellStart"/>
      <w:r w:rsidR="001F4703" w:rsidRPr="001F4703">
        <w:rPr>
          <w:rFonts w:ascii="Times New Roman" w:hAnsi="Times New Roman" w:cs="Times New Roman"/>
          <w:i/>
          <w:sz w:val="24"/>
          <w:szCs w:val="24"/>
        </w:rPr>
        <w:t>dicit</w:t>
      </w:r>
      <w:proofErr w:type="spellEnd"/>
      <w:r w:rsidRPr="00E42746">
        <w:rPr>
          <w:rFonts w:ascii="Times New Roman" w:hAnsi="Times New Roman" w:cs="Times New Roman"/>
          <w:sz w:val="24"/>
          <w:szCs w:val="24"/>
        </w:rPr>
        <w:t xml:space="preserve"> al di fuori della storia, cioè lo spazio abitato dagli umani e cioè dai loro corpi. </w:t>
      </w:r>
      <w:r w:rsidR="00665341">
        <w:rPr>
          <w:rFonts w:ascii="Times New Roman" w:hAnsi="Times New Roman" w:cs="Times New Roman"/>
          <w:sz w:val="24"/>
          <w:szCs w:val="24"/>
        </w:rPr>
        <w:t>Ci troviamo forse di fronte a</w:t>
      </w:r>
      <w:r w:rsidR="00390CC2" w:rsidRPr="00E42746">
        <w:rPr>
          <w:rFonts w:ascii="Times New Roman" w:hAnsi="Times New Roman" w:cs="Times New Roman"/>
          <w:sz w:val="24"/>
          <w:szCs w:val="24"/>
        </w:rPr>
        <w:t>l recupe</w:t>
      </w:r>
      <w:r w:rsidR="0065252D" w:rsidRPr="00E42746">
        <w:rPr>
          <w:rFonts w:ascii="Times New Roman" w:hAnsi="Times New Roman" w:cs="Times New Roman"/>
          <w:sz w:val="24"/>
          <w:szCs w:val="24"/>
        </w:rPr>
        <w:t>ro in chiave tecnoc</w:t>
      </w:r>
      <w:r w:rsidR="00390CC2" w:rsidRPr="00E42746">
        <w:rPr>
          <w:rFonts w:ascii="Times New Roman" w:hAnsi="Times New Roman" w:cs="Times New Roman"/>
          <w:sz w:val="24"/>
          <w:szCs w:val="24"/>
        </w:rPr>
        <w:t>ratica d</w:t>
      </w:r>
      <w:r w:rsidR="00665341">
        <w:rPr>
          <w:rFonts w:ascii="Times New Roman" w:hAnsi="Times New Roman" w:cs="Times New Roman"/>
          <w:sz w:val="24"/>
          <w:szCs w:val="24"/>
        </w:rPr>
        <w:t xml:space="preserve">i una </w:t>
      </w:r>
      <w:proofErr w:type="gramStart"/>
      <w:r w:rsidR="00665341">
        <w:rPr>
          <w:rFonts w:ascii="Times New Roman" w:hAnsi="Times New Roman" w:cs="Times New Roman"/>
          <w:sz w:val="24"/>
          <w:szCs w:val="24"/>
        </w:rPr>
        <w:t xml:space="preserve">teocratica </w:t>
      </w:r>
      <w:r w:rsidR="00390CC2" w:rsidRPr="00E42746">
        <w:rPr>
          <w:rFonts w:ascii="Times New Roman" w:hAnsi="Times New Roman" w:cs="Times New Roman"/>
          <w:sz w:val="24"/>
          <w:szCs w:val="24"/>
        </w:rPr>
        <w:t xml:space="preserve"> “</w:t>
      </w:r>
      <w:proofErr w:type="gramEnd"/>
      <w:r w:rsidR="00390CC2" w:rsidRPr="00E42746">
        <w:rPr>
          <w:rFonts w:ascii="Times New Roman" w:hAnsi="Times New Roman" w:cs="Times New Roman"/>
          <w:sz w:val="24"/>
          <w:szCs w:val="24"/>
        </w:rPr>
        <w:t xml:space="preserve">Giustizia </w:t>
      </w:r>
      <w:r w:rsidR="00665341">
        <w:rPr>
          <w:rFonts w:ascii="Times New Roman" w:hAnsi="Times New Roman" w:cs="Times New Roman"/>
          <w:sz w:val="24"/>
          <w:szCs w:val="24"/>
        </w:rPr>
        <w:t>E</w:t>
      </w:r>
      <w:r w:rsidR="00390CC2" w:rsidRPr="00E42746">
        <w:rPr>
          <w:rFonts w:ascii="Times New Roman" w:hAnsi="Times New Roman" w:cs="Times New Roman"/>
          <w:sz w:val="24"/>
          <w:szCs w:val="24"/>
        </w:rPr>
        <w:t xml:space="preserve">terna” ? </w:t>
      </w:r>
      <w:r w:rsidR="00665341" w:rsidRPr="00E42746">
        <w:rPr>
          <w:rFonts w:ascii="Times New Roman" w:hAnsi="Times New Roman" w:cs="Times New Roman"/>
          <w:sz w:val="24"/>
          <w:szCs w:val="24"/>
        </w:rPr>
        <w:t>O forse</w:t>
      </w:r>
      <w:r w:rsidR="00665341">
        <w:rPr>
          <w:rFonts w:ascii="Times New Roman" w:hAnsi="Times New Roman" w:cs="Times New Roman"/>
          <w:sz w:val="24"/>
          <w:szCs w:val="24"/>
        </w:rPr>
        <w:t xml:space="preserve"> solo </w:t>
      </w:r>
      <w:r w:rsidR="001F4703">
        <w:rPr>
          <w:rFonts w:ascii="Times New Roman" w:hAnsi="Times New Roman" w:cs="Times New Roman"/>
          <w:sz w:val="24"/>
          <w:szCs w:val="24"/>
        </w:rPr>
        <w:t xml:space="preserve">a </w:t>
      </w:r>
      <w:r w:rsidR="00665341">
        <w:rPr>
          <w:rFonts w:ascii="Times New Roman" w:hAnsi="Times New Roman" w:cs="Times New Roman"/>
          <w:sz w:val="24"/>
          <w:szCs w:val="24"/>
        </w:rPr>
        <w:t>un alibi de-</w:t>
      </w:r>
      <w:proofErr w:type="gramStart"/>
      <w:r w:rsidR="00665341">
        <w:rPr>
          <w:rFonts w:ascii="Times New Roman" w:hAnsi="Times New Roman" w:cs="Times New Roman"/>
          <w:sz w:val="24"/>
          <w:szCs w:val="24"/>
        </w:rPr>
        <w:t>responsabilizzante ?</w:t>
      </w:r>
      <w:proofErr w:type="gramEnd"/>
      <w:r w:rsidR="00665341" w:rsidRPr="00E42746">
        <w:rPr>
          <w:rFonts w:ascii="Times New Roman" w:hAnsi="Times New Roman" w:cs="Times New Roman"/>
          <w:sz w:val="24"/>
          <w:szCs w:val="24"/>
        </w:rPr>
        <w:t xml:space="preserve"> </w:t>
      </w:r>
      <w:r w:rsidR="00665341">
        <w:rPr>
          <w:rFonts w:ascii="Times New Roman" w:hAnsi="Times New Roman" w:cs="Times New Roman"/>
          <w:sz w:val="24"/>
          <w:szCs w:val="24"/>
        </w:rPr>
        <w:t>Comunque u</w:t>
      </w:r>
      <w:r w:rsidR="0065252D" w:rsidRPr="00E42746">
        <w:rPr>
          <w:rFonts w:ascii="Times New Roman" w:hAnsi="Times New Roman" w:cs="Times New Roman"/>
          <w:sz w:val="24"/>
          <w:szCs w:val="24"/>
        </w:rPr>
        <w:t>n</w:t>
      </w:r>
      <w:r w:rsidRPr="00E42746">
        <w:rPr>
          <w:rFonts w:ascii="Times New Roman" w:hAnsi="Times New Roman" w:cs="Times New Roman"/>
          <w:sz w:val="24"/>
          <w:szCs w:val="24"/>
        </w:rPr>
        <w:t xml:space="preserve"> giudizio che è specchio della profonda alienazione di un Uomo che delega il giudizio su un altro uomo a qualcosa di non umano. Rimane, per ora, la clausola di garanzia finale recata dalla</w:t>
      </w:r>
      <w:r w:rsidR="0065252D" w:rsidRPr="00E42746">
        <w:rPr>
          <w:rFonts w:ascii="Times New Roman" w:hAnsi="Times New Roman" w:cs="Times New Roman"/>
          <w:sz w:val="24"/>
          <w:szCs w:val="24"/>
        </w:rPr>
        <w:t xml:space="preserve"> norma sopra indica</w:t>
      </w:r>
      <w:r w:rsidR="001F4703">
        <w:rPr>
          <w:rFonts w:ascii="Times New Roman" w:hAnsi="Times New Roman" w:cs="Times New Roman"/>
          <w:sz w:val="24"/>
          <w:szCs w:val="24"/>
        </w:rPr>
        <w:t>ta, ma limitata: è garantito l’</w:t>
      </w:r>
      <w:r w:rsidR="0065252D" w:rsidRPr="00E42746">
        <w:rPr>
          <w:rFonts w:ascii="Times New Roman" w:hAnsi="Times New Roman" w:cs="Times New Roman"/>
          <w:sz w:val="24"/>
          <w:szCs w:val="24"/>
        </w:rPr>
        <w:t xml:space="preserve">intervento” umano, non </w:t>
      </w:r>
      <w:r w:rsidR="0092104E">
        <w:rPr>
          <w:rFonts w:ascii="Times New Roman" w:hAnsi="Times New Roman" w:cs="Times New Roman"/>
          <w:sz w:val="24"/>
          <w:szCs w:val="24"/>
        </w:rPr>
        <w:t xml:space="preserve">chiare </w:t>
      </w:r>
      <w:r w:rsidR="009C72FD">
        <w:rPr>
          <w:rFonts w:ascii="Times New Roman" w:hAnsi="Times New Roman" w:cs="Times New Roman"/>
          <w:sz w:val="24"/>
          <w:szCs w:val="24"/>
        </w:rPr>
        <w:t xml:space="preserve">le sue modalità e la </w:t>
      </w:r>
      <w:r w:rsidR="0092104E">
        <w:rPr>
          <w:rFonts w:ascii="Times New Roman" w:hAnsi="Times New Roman" w:cs="Times New Roman"/>
          <w:sz w:val="24"/>
          <w:szCs w:val="24"/>
        </w:rPr>
        <w:t xml:space="preserve">certa </w:t>
      </w:r>
      <w:r w:rsidR="009C72FD">
        <w:rPr>
          <w:rFonts w:ascii="Times New Roman" w:hAnsi="Times New Roman" w:cs="Times New Roman"/>
          <w:sz w:val="24"/>
          <w:szCs w:val="24"/>
        </w:rPr>
        <w:t>sua decisività</w:t>
      </w:r>
      <w:r w:rsidR="0065252D" w:rsidRPr="00E42746">
        <w:rPr>
          <w:rFonts w:ascii="Times New Roman" w:hAnsi="Times New Roman" w:cs="Times New Roman"/>
          <w:sz w:val="24"/>
          <w:szCs w:val="24"/>
        </w:rPr>
        <w:t xml:space="preserve">. </w:t>
      </w:r>
      <w:r w:rsidRPr="00E42746">
        <w:rPr>
          <w:rFonts w:ascii="Times New Roman" w:hAnsi="Times New Roman" w:cs="Times New Roman"/>
          <w:sz w:val="24"/>
          <w:szCs w:val="24"/>
        </w:rPr>
        <w:t xml:space="preserve"> </w:t>
      </w:r>
      <w:r w:rsidR="000072FD" w:rsidRPr="00E42746">
        <w:rPr>
          <w:rFonts w:ascii="Times New Roman" w:hAnsi="Times New Roman" w:cs="Times New Roman"/>
          <w:sz w:val="24"/>
          <w:szCs w:val="24"/>
        </w:rPr>
        <w:t xml:space="preserve">Ma rimane anche il problema ampiamente evidenziato, del </w:t>
      </w:r>
      <w:r w:rsidR="000072FD" w:rsidRPr="00D807CE">
        <w:rPr>
          <w:rFonts w:ascii="Times New Roman" w:hAnsi="Times New Roman" w:cs="Times New Roman"/>
          <w:sz w:val="24"/>
          <w:szCs w:val="24"/>
        </w:rPr>
        <w:t>rapporto tra la decis</w:t>
      </w:r>
      <w:r w:rsidR="00DC011B">
        <w:rPr>
          <w:rFonts w:ascii="Times New Roman" w:hAnsi="Times New Roman" w:cs="Times New Roman"/>
          <w:sz w:val="24"/>
          <w:szCs w:val="24"/>
        </w:rPr>
        <w:t>i</w:t>
      </w:r>
      <w:r w:rsidR="000072FD" w:rsidRPr="00D807CE">
        <w:rPr>
          <w:rFonts w:ascii="Times New Roman" w:hAnsi="Times New Roman" w:cs="Times New Roman"/>
          <w:sz w:val="24"/>
          <w:szCs w:val="24"/>
        </w:rPr>
        <w:t>one del giudice e quella della macchina</w:t>
      </w:r>
      <w:r w:rsidR="000072FD" w:rsidRPr="00E42746">
        <w:rPr>
          <w:rFonts w:ascii="Times New Roman" w:hAnsi="Times New Roman" w:cs="Times New Roman"/>
          <w:sz w:val="24"/>
          <w:szCs w:val="24"/>
        </w:rPr>
        <w:t>, tutto da verificare e scoprire, anche a livello di legittimazione diffusa</w:t>
      </w:r>
      <w:r w:rsidR="006C6B19">
        <w:rPr>
          <w:rFonts w:ascii="Times New Roman" w:hAnsi="Times New Roman" w:cs="Times New Roman"/>
          <w:sz w:val="24"/>
          <w:szCs w:val="24"/>
        </w:rPr>
        <w:t xml:space="preserve"> nelle dec</w:t>
      </w:r>
      <w:r w:rsidR="00D807CE">
        <w:rPr>
          <w:rFonts w:ascii="Times New Roman" w:hAnsi="Times New Roman" w:cs="Times New Roman"/>
          <w:sz w:val="24"/>
          <w:szCs w:val="24"/>
        </w:rPr>
        <w:t>i</w:t>
      </w:r>
      <w:r w:rsidR="006C6B19">
        <w:rPr>
          <w:rFonts w:ascii="Times New Roman" w:hAnsi="Times New Roman" w:cs="Times New Roman"/>
          <w:sz w:val="24"/>
          <w:szCs w:val="24"/>
        </w:rPr>
        <w:t>sioni</w:t>
      </w:r>
      <w:r w:rsidR="000072FD" w:rsidRPr="00E42746">
        <w:rPr>
          <w:rFonts w:ascii="Times New Roman" w:hAnsi="Times New Roman" w:cs="Times New Roman"/>
          <w:sz w:val="24"/>
          <w:szCs w:val="24"/>
        </w:rPr>
        <w:t>.</w:t>
      </w:r>
    </w:p>
    <w:p w:rsidR="00E12409" w:rsidRPr="00E42746" w:rsidRDefault="00D807CE" w:rsidP="00A42E0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Sono dunque</w:t>
      </w:r>
      <w:r w:rsidR="00B55A13" w:rsidRPr="00E42746">
        <w:rPr>
          <w:rFonts w:ascii="Times New Roman" w:hAnsi="Times New Roman" w:cs="Times New Roman"/>
          <w:sz w:val="24"/>
          <w:szCs w:val="24"/>
        </w:rPr>
        <w:t xml:space="preserve"> ammissibili apporti della elaborazione informatica di dati, ma in campi limitati e circoscritti, connotati da ampia discrezionalità giudiziale ma anche da immediata misurabilità, dunque nei quali è essenziale, proprio a fini di prevedibilità delle decisioni, ottenere sintesi di innumerevoli e disparate decisioni, ma dove l’interferenza con l’attuazione di regole e di valori è evitata perché </w:t>
      </w:r>
      <w:r w:rsidR="00EE4707">
        <w:rPr>
          <w:rFonts w:ascii="Times New Roman" w:hAnsi="Times New Roman" w:cs="Times New Roman"/>
          <w:sz w:val="24"/>
          <w:szCs w:val="24"/>
        </w:rPr>
        <w:t>la stessa valutazione quantitativa</w:t>
      </w:r>
      <w:r w:rsidR="00B55A13" w:rsidRPr="00E42746">
        <w:rPr>
          <w:rFonts w:ascii="Times New Roman" w:hAnsi="Times New Roman" w:cs="Times New Roman"/>
          <w:sz w:val="24"/>
          <w:szCs w:val="24"/>
        </w:rPr>
        <w:t xml:space="preserve"> è già stata operata dal giudice a monte: così</w:t>
      </w:r>
      <w:r w:rsidR="001F4703">
        <w:rPr>
          <w:rFonts w:ascii="Times New Roman" w:hAnsi="Times New Roman" w:cs="Times New Roman"/>
          <w:sz w:val="24"/>
          <w:szCs w:val="24"/>
        </w:rPr>
        <w:t>, ad esempio,</w:t>
      </w:r>
      <w:r w:rsidR="00B55A13" w:rsidRPr="00E42746">
        <w:rPr>
          <w:rFonts w:ascii="Times New Roman" w:hAnsi="Times New Roman" w:cs="Times New Roman"/>
          <w:sz w:val="24"/>
          <w:szCs w:val="24"/>
        </w:rPr>
        <w:t xml:space="preserve"> </w:t>
      </w:r>
      <w:r w:rsidR="00EE4707">
        <w:rPr>
          <w:rFonts w:ascii="Times New Roman" w:hAnsi="Times New Roman" w:cs="Times New Roman"/>
          <w:sz w:val="24"/>
          <w:szCs w:val="24"/>
        </w:rPr>
        <w:t xml:space="preserve">per </w:t>
      </w:r>
      <w:r w:rsidR="00B55A13" w:rsidRPr="00E42746">
        <w:rPr>
          <w:rFonts w:ascii="Times New Roman" w:hAnsi="Times New Roman" w:cs="Times New Roman"/>
          <w:sz w:val="24"/>
          <w:szCs w:val="24"/>
        </w:rPr>
        <w:t xml:space="preserve">la verifica della quantificazione delle somme spettanti a vario titolo nelle procedure di separazione coniugale e scioglimento del vincolo matrimoniale; </w:t>
      </w:r>
      <w:r w:rsidR="00EE4707">
        <w:rPr>
          <w:rFonts w:ascii="Times New Roman" w:hAnsi="Times New Roman" w:cs="Times New Roman"/>
          <w:sz w:val="24"/>
          <w:szCs w:val="24"/>
        </w:rPr>
        <w:t xml:space="preserve">per </w:t>
      </w:r>
      <w:r w:rsidR="001F4703">
        <w:rPr>
          <w:rFonts w:ascii="Times New Roman" w:hAnsi="Times New Roman" w:cs="Times New Roman"/>
          <w:sz w:val="24"/>
          <w:szCs w:val="24"/>
        </w:rPr>
        <w:t xml:space="preserve">la quantificazione </w:t>
      </w:r>
      <w:r w:rsidR="00935C5E" w:rsidRPr="00E42746">
        <w:rPr>
          <w:rFonts w:ascii="Times New Roman" w:hAnsi="Times New Roman" w:cs="Times New Roman"/>
          <w:sz w:val="24"/>
          <w:szCs w:val="24"/>
        </w:rPr>
        <w:t>del danno biologico, ecc.</w:t>
      </w:r>
    </w:p>
    <w:p w:rsidR="001F30C6" w:rsidRPr="00E42746" w:rsidRDefault="001F30C6" w:rsidP="00E42746">
      <w:pPr>
        <w:spacing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L’intelligenza artificiale è poi utilizzata anche </w:t>
      </w:r>
      <w:r w:rsidR="006C6B19">
        <w:rPr>
          <w:rFonts w:ascii="Times New Roman" w:hAnsi="Times New Roman" w:cs="Times New Roman"/>
          <w:sz w:val="24"/>
          <w:szCs w:val="24"/>
        </w:rPr>
        <w:t>nel</w:t>
      </w:r>
      <w:r w:rsidRPr="00E42746">
        <w:rPr>
          <w:rFonts w:ascii="Times New Roman" w:hAnsi="Times New Roman" w:cs="Times New Roman"/>
          <w:sz w:val="24"/>
          <w:szCs w:val="24"/>
        </w:rPr>
        <w:t xml:space="preserve"> ca</w:t>
      </w:r>
      <w:r w:rsidR="006C6B19">
        <w:rPr>
          <w:rFonts w:ascii="Times New Roman" w:hAnsi="Times New Roman" w:cs="Times New Roman"/>
          <w:sz w:val="24"/>
          <w:szCs w:val="24"/>
        </w:rPr>
        <w:t>m</w:t>
      </w:r>
      <w:r w:rsidRPr="00E42746">
        <w:rPr>
          <w:rFonts w:ascii="Times New Roman" w:hAnsi="Times New Roman" w:cs="Times New Roman"/>
          <w:sz w:val="24"/>
          <w:szCs w:val="24"/>
        </w:rPr>
        <w:t>po di esercizio dell’autonomia privata – es. redazione di contratti – ma questo non pare destare particolare allarme, subendo le parti stesse il rischio delle modalità di redazione del contratto, che sarà poi suscettibile di essere vagliato in ogni suo aspetto in sede giudiziale.</w:t>
      </w:r>
    </w:p>
    <w:p w:rsidR="001F30C6" w:rsidRPr="00E42746" w:rsidRDefault="001F30C6" w:rsidP="00E42746">
      <w:pPr>
        <w:spacing w:line="240" w:lineRule="auto"/>
        <w:jc w:val="both"/>
        <w:rPr>
          <w:rFonts w:ascii="Times New Roman" w:hAnsi="Times New Roman" w:cs="Times New Roman"/>
          <w:sz w:val="24"/>
          <w:szCs w:val="24"/>
        </w:rPr>
      </w:pPr>
      <w:r w:rsidRPr="00E42746">
        <w:rPr>
          <w:rFonts w:ascii="Times New Roman" w:hAnsi="Times New Roman" w:cs="Times New Roman"/>
          <w:sz w:val="24"/>
          <w:szCs w:val="24"/>
        </w:rPr>
        <w:t xml:space="preserve">Così pure la stessa consulenza agli avvocati a fini di preparazione della difesa non pare destare soverchie preoccupazioni sul piano dei valori, proprio perché, anche in questo caso, rimane intatto il piano del giudizio. </w:t>
      </w:r>
    </w:p>
    <w:p w:rsidR="001F30C6" w:rsidRPr="00E42746" w:rsidRDefault="001F30C6" w:rsidP="00E42746">
      <w:pPr>
        <w:spacing w:line="240" w:lineRule="auto"/>
        <w:jc w:val="both"/>
        <w:rPr>
          <w:rFonts w:ascii="Times New Roman" w:hAnsi="Times New Roman" w:cs="Times New Roman"/>
          <w:sz w:val="24"/>
          <w:szCs w:val="24"/>
        </w:rPr>
      </w:pPr>
      <w:r w:rsidRPr="00E42746">
        <w:rPr>
          <w:rFonts w:ascii="Times New Roman" w:hAnsi="Times New Roman" w:cs="Times New Roman"/>
          <w:sz w:val="24"/>
          <w:szCs w:val="24"/>
        </w:rPr>
        <w:t>La frizione maggiore e concreta si realizza, dunque, proprio con riferimento specifico al processo ed al giudizio.</w:t>
      </w:r>
    </w:p>
    <w:p w:rsidR="00935C5E" w:rsidRPr="00E42746" w:rsidRDefault="001F30C6" w:rsidP="00A42E06">
      <w:pPr>
        <w:spacing w:line="240" w:lineRule="auto"/>
        <w:jc w:val="both"/>
        <w:rPr>
          <w:rFonts w:ascii="Times New Roman" w:hAnsi="Times New Roman" w:cs="Times New Roman"/>
          <w:sz w:val="24"/>
          <w:szCs w:val="24"/>
        </w:rPr>
      </w:pPr>
      <w:r w:rsidRPr="00E42746">
        <w:rPr>
          <w:rFonts w:ascii="Times New Roman" w:hAnsi="Times New Roman" w:cs="Times New Roman"/>
          <w:sz w:val="24"/>
          <w:szCs w:val="24"/>
        </w:rPr>
        <w:t>In conclusione, non può essere confusa la prevedibilità delle decisioni, con la loro predizione: la prima, “vede” un futuro esito giudiziario della lite la cui realizzazione è tutta da costruire; la s</w:t>
      </w:r>
      <w:r w:rsidR="00E80B88" w:rsidRPr="00E42746">
        <w:rPr>
          <w:rFonts w:ascii="Times New Roman" w:hAnsi="Times New Roman" w:cs="Times New Roman"/>
          <w:sz w:val="24"/>
          <w:szCs w:val="24"/>
        </w:rPr>
        <w:t xml:space="preserve">econda – nella sua forma propria e più estrema - si sostituisce ad esso immediatamente, con ciò cancellandolo e negando i valori che gli sono sottesi.  </w:t>
      </w:r>
    </w:p>
    <w:p w:rsidR="00E80B88" w:rsidRPr="00E42746" w:rsidRDefault="00E80B88" w:rsidP="00E42746">
      <w:pPr>
        <w:spacing w:line="240" w:lineRule="auto"/>
        <w:rPr>
          <w:rFonts w:ascii="Times New Roman" w:hAnsi="Times New Roman" w:cs="Times New Roman"/>
          <w:sz w:val="24"/>
          <w:szCs w:val="24"/>
        </w:rPr>
      </w:pPr>
      <w:r w:rsidRPr="00E42746">
        <w:rPr>
          <w:rFonts w:ascii="Times New Roman" w:hAnsi="Times New Roman" w:cs="Times New Roman"/>
          <w:sz w:val="24"/>
          <w:szCs w:val="24"/>
        </w:rPr>
        <w:t>Solo la prima</w:t>
      </w:r>
      <w:r w:rsidR="001F4703">
        <w:rPr>
          <w:rFonts w:ascii="Times New Roman" w:hAnsi="Times New Roman" w:cs="Times New Roman"/>
          <w:sz w:val="24"/>
          <w:szCs w:val="24"/>
        </w:rPr>
        <w:t xml:space="preserve"> merita di essere virtuosamente</w:t>
      </w:r>
      <w:r w:rsidRPr="00E42746">
        <w:rPr>
          <w:rFonts w:ascii="Times New Roman" w:hAnsi="Times New Roman" w:cs="Times New Roman"/>
          <w:sz w:val="24"/>
          <w:szCs w:val="24"/>
        </w:rPr>
        <w:t xml:space="preserve"> ed alacremente attuata.</w:t>
      </w:r>
    </w:p>
    <w:p w:rsidR="00E80B88" w:rsidRPr="00E42746" w:rsidRDefault="00E80B88" w:rsidP="00E42746">
      <w:pPr>
        <w:spacing w:line="240" w:lineRule="auto"/>
        <w:rPr>
          <w:rFonts w:ascii="Times New Roman" w:hAnsi="Times New Roman" w:cs="Times New Roman"/>
          <w:sz w:val="24"/>
          <w:szCs w:val="24"/>
        </w:rPr>
      </w:pPr>
    </w:p>
    <w:p w:rsidR="00E80B88" w:rsidRPr="00E42746" w:rsidRDefault="00E80B88" w:rsidP="001F4703">
      <w:pPr>
        <w:spacing w:line="240" w:lineRule="auto"/>
        <w:jc w:val="both"/>
        <w:rPr>
          <w:rFonts w:ascii="Times New Roman" w:hAnsi="Times New Roman" w:cs="Times New Roman"/>
          <w:sz w:val="24"/>
          <w:szCs w:val="24"/>
        </w:rPr>
      </w:pPr>
      <w:r w:rsidRPr="00E42746">
        <w:rPr>
          <w:rFonts w:ascii="Times New Roman" w:hAnsi="Times New Roman" w:cs="Times New Roman"/>
          <w:sz w:val="24"/>
          <w:szCs w:val="24"/>
        </w:rPr>
        <w:t>III) All’esito delle superiori consid</w:t>
      </w:r>
      <w:r w:rsidR="001F4703">
        <w:rPr>
          <w:rFonts w:ascii="Times New Roman" w:hAnsi="Times New Roman" w:cs="Times New Roman"/>
          <w:sz w:val="24"/>
          <w:szCs w:val="24"/>
        </w:rPr>
        <w:t>erazioni, la XIII Assemblea Nazionale degli Osservatori sulla giustizia civile</w:t>
      </w:r>
      <w:r w:rsidR="006C6B19">
        <w:rPr>
          <w:rFonts w:ascii="Times New Roman" w:hAnsi="Times New Roman" w:cs="Times New Roman"/>
          <w:sz w:val="24"/>
          <w:szCs w:val="24"/>
        </w:rPr>
        <w:t xml:space="preserve"> così delibera</w:t>
      </w:r>
      <w:r w:rsidRPr="00E42746">
        <w:rPr>
          <w:rFonts w:ascii="Times New Roman" w:hAnsi="Times New Roman" w:cs="Times New Roman"/>
          <w:sz w:val="24"/>
          <w:szCs w:val="24"/>
        </w:rPr>
        <w:t>:</w:t>
      </w:r>
    </w:p>
    <w:p w:rsidR="00E80B88" w:rsidRDefault="00E80B88" w:rsidP="003F6FE4">
      <w:pPr>
        <w:pStyle w:val="Paragrafoelenco"/>
        <w:numPr>
          <w:ilvl w:val="0"/>
          <w:numId w:val="5"/>
        </w:numPr>
        <w:spacing w:line="240" w:lineRule="auto"/>
        <w:ind w:left="714" w:hanging="357"/>
        <w:contextualSpacing w:val="0"/>
        <w:jc w:val="both"/>
        <w:rPr>
          <w:rFonts w:ascii="Times New Roman" w:hAnsi="Times New Roman" w:cs="Times New Roman"/>
          <w:sz w:val="24"/>
          <w:szCs w:val="24"/>
        </w:rPr>
      </w:pPr>
      <w:r w:rsidRPr="00E42746">
        <w:rPr>
          <w:rFonts w:ascii="Times New Roman" w:hAnsi="Times New Roman" w:cs="Times New Roman"/>
          <w:sz w:val="24"/>
          <w:szCs w:val="24"/>
        </w:rPr>
        <w:t>INVITA il Ministero della Giustizia a ripristinare quanto prima</w:t>
      </w:r>
      <w:r w:rsidR="001F4703">
        <w:rPr>
          <w:rFonts w:ascii="Times New Roman" w:hAnsi="Times New Roman" w:cs="Times New Roman"/>
          <w:sz w:val="24"/>
          <w:szCs w:val="24"/>
        </w:rPr>
        <w:t xml:space="preserve"> l’</w:t>
      </w:r>
      <w:r w:rsidRPr="00E42746">
        <w:rPr>
          <w:rFonts w:ascii="Times New Roman" w:hAnsi="Times New Roman" w:cs="Times New Roman"/>
          <w:sz w:val="24"/>
          <w:szCs w:val="24"/>
        </w:rPr>
        <w:t>Archivio di Giurisprudenza del “PST”;</w:t>
      </w:r>
    </w:p>
    <w:p w:rsidR="00E80B88" w:rsidRPr="003B2656" w:rsidRDefault="00E80B88" w:rsidP="003F6FE4">
      <w:pPr>
        <w:pStyle w:val="Paragrafoelenco"/>
        <w:numPr>
          <w:ilvl w:val="0"/>
          <w:numId w:val="5"/>
        </w:numPr>
        <w:spacing w:line="240" w:lineRule="auto"/>
        <w:ind w:left="714" w:hanging="357"/>
        <w:contextualSpacing w:val="0"/>
        <w:jc w:val="both"/>
        <w:rPr>
          <w:rFonts w:ascii="Times New Roman" w:hAnsi="Times New Roman" w:cs="Times New Roman"/>
          <w:sz w:val="24"/>
          <w:szCs w:val="24"/>
        </w:rPr>
      </w:pPr>
      <w:r w:rsidRPr="00904C7C">
        <w:rPr>
          <w:rFonts w:ascii="Times New Roman" w:hAnsi="Times New Roman" w:cs="Times New Roman"/>
          <w:sz w:val="24"/>
          <w:szCs w:val="24"/>
        </w:rPr>
        <w:t xml:space="preserve">INVITA il Consiglio Superiore della Magistratura </w:t>
      </w:r>
      <w:r w:rsidR="003B2656" w:rsidRPr="00904C7C">
        <w:rPr>
          <w:rFonts w:ascii="Times New Roman" w:hAnsi="Times New Roman" w:cs="Times New Roman"/>
          <w:sz w:val="24"/>
          <w:szCs w:val="24"/>
        </w:rPr>
        <w:t xml:space="preserve">a considerare quale importante elemento di valutazione, nei giudizi di conferma nelle funzioni direttive e </w:t>
      </w:r>
      <w:proofErr w:type="spellStart"/>
      <w:r w:rsidR="003B2656" w:rsidRPr="00904C7C">
        <w:rPr>
          <w:rFonts w:ascii="Times New Roman" w:hAnsi="Times New Roman" w:cs="Times New Roman"/>
          <w:sz w:val="24"/>
          <w:szCs w:val="24"/>
        </w:rPr>
        <w:t>semidirettive</w:t>
      </w:r>
      <w:proofErr w:type="spellEnd"/>
      <w:r w:rsidR="003B2656" w:rsidRPr="00904C7C">
        <w:rPr>
          <w:rFonts w:ascii="Times New Roman" w:hAnsi="Times New Roman" w:cs="Times New Roman"/>
          <w:sz w:val="24"/>
          <w:szCs w:val="24"/>
        </w:rPr>
        <w:t xml:space="preserve">, </w:t>
      </w:r>
      <w:r w:rsidR="006C6B19" w:rsidRPr="00904C7C">
        <w:rPr>
          <w:rFonts w:ascii="Times New Roman" w:hAnsi="Times New Roman" w:cs="Times New Roman"/>
          <w:sz w:val="24"/>
          <w:szCs w:val="24"/>
        </w:rPr>
        <w:t>l</w:t>
      </w:r>
      <w:r w:rsidR="003B2656" w:rsidRPr="00904C7C">
        <w:rPr>
          <w:rFonts w:ascii="Times New Roman" w:hAnsi="Times New Roman" w:cs="Times New Roman"/>
          <w:sz w:val="24"/>
          <w:szCs w:val="24"/>
        </w:rPr>
        <w:t>’effettivo</w:t>
      </w:r>
      <w:r w:rsidR="006C6B19" w:rsidRPr="00904C7C">
        <w:rPr>
          <w:rFonts w:ascii="Times New Roman" w:hAnsi="Times New Roman" w:cs="Times New Roman"/>
          <w:sz w:val="24"/>
          <w:szCs w:val="24"/>
        </w:rPr>
        <w:t xml:space="preserve"> svolgimento delle riunioni di sezione ex art. 47 quater O.G. </w:t>
      </w:r>
      <w:r w:rsidR="003B2656" w:rsidRPr="00904C7C">
        <w:rPr>
          <w:rFonts w:ascii="Times New Roman" w:hAnsi="Times New Roman" w:cs="Times New Roman"/>
          <w:sz w:val="24"/>
          <w:szCs w:val="24"/>
        </w:rPr>
        <w:t xml:space="preserve">e l’apporto dato alla proficua gestione ed alla qualità comunicativa del sito </w:t>
      </w:r>
      <w:r w:rsidR="003B2656" w:rsidRPr="001F4703">
        <w:rPr>
          <w:rFonts w:ascii="Times New Roman" w:hAnsi="Times New Roman" w:cs="Times New Roman"/>
          <w:i/>
          <w:sz w:val="24"/>
          <w:szCs w:val="24"/>
        </w:rPr>
        <w:t>web</w:t>
      </w:r>
      <w:r w:rsidR="003F6FE4">
        <w:rPr>
          <w:rFonts w:ascii="Times New Roman" w:hAnsi="Times New Roman" w:cs="Times New Roman"/>
          <w:sz w:val="24"/>
          <w:szCs w:val="24"/>
        </w:rPr>
        <w:t xml:space="preserve"> dell’ufficio.</w:t>
      </w:r>
    </w:p>
    <w:sectPr w:rsidR="00E80B88" w:rsidRPr="003B2656">
      <w:footerReference w:type="default" r:id="rId8"/>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DED" w:rsidRDefault="00D87DED">
      <w:pPr>
        <w:spacing w:after="0" w:line="240" w:lineRule="auto"/>
      </w:pPr>
      <w:r>
        <w:separator/>
      </w:r>
    </w:p>
  </w:endnote>
  <w:endnote w:type="continuationSeparator" w:id="0">
    <w:p w:rsidR="00D87DED" w:rsidRDefault="00D87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alatino">
    <w:panose1 w:val="020406020503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715519"/>
      <w:docPartObj>
        <w:docPartGallery w:val="Page Numbers (Bottom of Page)"/>
        <w:docPartUnique/>
      </w:docPartObj>
    </w:sdtPr>
    <w:sdtEndPr/>
    <w:sdtContent>
      <w:p w:rsidR="00904C7C" w:rsidRDefault="00904C7C">
        <w:pPr>
          <w:pStyle w:val="Pidipagina"/>
          <w:jc w:val="right"/>
        </w:pPr>
        <w:r>
          <w:fldChar w:fldCharType="begin"/>
        </w:r>
        <w:r>
          <w:instrText>PAGE   \* MERGEFORMAT</w:instrText>
        </w:r>
        <w:r>
          <w:fldChar w:fldCharType="separate"/>
        </w:r>
        <w:r w:rsidR="00BE30E5">
          <w:rPr>
            <w:noProof/>
          </w:rPr>
          <w:t>5</w:t>
        </w:r>
        <w:r>
          <w:fldChar w:fldCharType="end"/>
        </w:r>
      </w:p>
    </w:sdtContent>
  </w:sdt>
  <w:p w:rsidR="00BA7641" w:rsidRDefault="00BA7641">
    <w:pPr>
      <w:pStyle w:val="Intestazionee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DED" w:rsidRDefault="00D87DED">
      <w:pPr>
        <w:spacing w:after="0" w:line="240" w:lineRule="auto"/>
      </w:pPr>
      <w:r>
        <w:separator/>
      </w:r>
    </w:p>
  </w:footnote>
  <w:footnote w:type="continuationSeparator" w:id="0">
    <w:p w:rsidR="00D87DED" w:rsidRDefault="00D87DED">
      <w:pPr>
        <w:spacing w:after="0" w:line="240" w:lineRule="auto"/>
      </w:pPr>
      <w:r>
        <w:continuationSeparator/>
      </w:r>
    </w:p>
  </w:footnote>
  <w:footnote w:id="1">
    <w:p w:rsidR="00BA7641" w:rsidRPr="001F51DA" w:rsidRDefault="00BA7641" w:rsidP="00A35D3A">
      <w:pPr>
        <w:pStyle w:val="Testonotaapidipagina"/>
        <w:jc w:val="both"/>
        <w:rPr>
          <w:rFonts w:ascii="Times New Roman" w:hAnsi="Times New Roman" w:cs="Times New Roman"/>
          <w:sz w:val="22"/>
          <w:szCs w:val="22"/>
        </w:rPr>
      </w:pPr>
      <w:r w:rsidRPr="001F51DA">
        <w:rPr>
          <w:rStyle w:val="Rimandonotaapidipagina"/>
          <w:rFonts w:ascii="Times New Roman" w:hAnsi="Times New Roman" w:cs="Times New Roman"/>
          <w:sz w:val="22"/>
          <w:szCs w:val="22"/>
        </w:rPr>
        <w:footnoteRef/>
      </w:r>
      <w:r w:rsidRPr="001F51DA">
        <w:rPr>
          <w:rFonts w:ascii="Times New Roman" w:hAnsi="Times New Roman" w:cs="Times New Roman"/>
          <w:sz w:val="22"/>
          <w:szCs w:val="22"/>
        </w:rPr>
        <w:t xml:space="preserve">) </w:t>
      </w:r>
      <w:r w:rsidRPr="001F51DA">
        <w:rPr>
          <w:rFonts w:ascii="Times New Roman" w:hAnsi="Times New Roman" w:cs="Times New Roman"/>
          <w:i/>
          <w:sz w:val="22"/>
          <w:szCs w:val="22"/>
        </w:rPr>
        <w:t>l’art. 51 del D.lgs. 196/2003 (Codice in materia di protezione dei dati personali) prevede esplicitamente al punto 2 che: “le sentenze e le altre decisioni dell’autorità giudiziaria di ogni ordine e grado depositate in cancelleria o segreteria sono rese accessibili anche attraverso il sistema informativo e il sito istituzionale della medesima autorità nella rete internet, osservando le cautele previste dal presente capo; - L’art. 52 del D.lgs. 196/2003 prosegue: “Fermo restando quanto previsto dalle disposizioni concernenti la redazione e il contenuto di sentenze e di altri provvedimenti giurisdizionali dell’autorità giudiziaria di ogni ordine e grado, l’interessato può chiedere per motivi legittimi, con richiesta depositata nella cancelleria (…), che sia apposta a cura della medesima cancelleria (…), sull’originale della sentenza o del provvedimento, un’annotazione volta a precludere, in caso di riproduzione della sentenza o provvedimento in qualsiasi forma, per finalità di informazione giuridica su riviste giuridiche, supporti elettronici o mediante reti di comunicazione elettronica, l’indicazione delle generalità e di altri dati identificativi del medesimo interessato riportati sulla sentenza o provvedimento”</w:t>
      </w:r>
      <w:r w:rsidRPr="001F51DA">
        <w:rPr>
          <w:rFonts w:ascii="Times New Roman" w:hAnsi="Times New Roman" w:cs="Times New Roman"/>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F6A99"/>
    <w:multiLevelType w:val="hybridMultilevel"/>
    <w:tmpl w:val="D084EC2E"/>
    <w:lvl w:ilvl="0" w:tplc="5712CA26">
      <w:numFmt w:val="bullet"/>
      <w:lvlText w:val=""/>
      <w:lvlJc w:val="left"/>
      <w:pPr>
        <w:ind w:left="720" w:hanging="360"/>
      </w:pPr>
      <w:rPr>
        <w:rFonts w:ascii="Symbol" w:eastAsia="Palatin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8E6D14"/>
    <w:multiLevelType w:val="hybridMultilevel"/>
    <w:tmpl w:val="4D286782"/>
    <w:lvl w:ilvl="0" w:tplc="380A26D0">
      <w:numFmt w:val="bullet"/>
      <w:lvlText w:val=""/>
      <w:lvlJc w:val="left"/>
      <w:pPr>
        <w:ind w:left="720" w:hanging="360"/>
      </w:pPr>
      <w:rPr>
        <w:rFonts w:ascii="Symbol" w:eastAsia="Palatino"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AF43BC8"/>
    <w:multiLevelType w:val="hybridMultilevel"/>
    <w:tmpl w:val="05F04A4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D05520"/>
    <w:multiLevelType w:val="hybridMultilevel"/>
    <w:tmpl w:val="CDD6396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BF226D"/>
    <w:multiLevelType w:val="hybridMultilevel"/>
    <w:tmpl w:val="F47239AE"/>
    <w:lvl w:ilvl="0" w:tplc="BFF6C8AE">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E6F"/>
    <w:rsid w:val="000072FD"/>
    <w:rsid w:val="000350E2"/>
    <w:rsid w:val="00054CFD"/>
    <w:rsid w:val="000560F1"/>
    <w:rsid w:val="00056DD8"/>
    <w:rsid w:val="00065794"/>
    <w:rsid w:val="00090BEE"/>
    <w:rsid w:val="00095B32"/>
    <w:rsid w:val="000B7489"/>
    <w:rsid w:val="000C5131"/>
    <w:rsid w:val="000E56B2"/>
    <w:rsid w:val="001313E2"/>
    <w:rsid w:val="001416F6"/>
    <w:rsid w:val="00145FA4"/>
    <w:rsid w:val="00160F6B"/>
    <w:rsid w:val="00167CC0"/>
    <w:rsid w:val="0019535E"/>
    <w:rsid w:val="001A1176"/>
    <w:rsid w:val="001B2B2D"/>
    <w:rsid w:val="001B72A9"/>
    <w:rsid w:val="001C42BE"/>
    <w:rsid w:val="001F2D04"/>
    <w:rsid w:val="001F30C6"/>
    <w:rsid w:val="001F4703"/>
    <w:rsid w:val="001F51DA"/>
    <w:rsid w:val="00215882"/>
    <w:rsid w:val="00244B23"/>
    <w:rsid w:val="00244E94"/>
    <w:rsid w:val="00274A15"/>
    <w:rsid w:val="0029423E"/>
    <w:rsid w:val="002A1E5B"/>
    <w:rsid w:val="002B5B46"/>
    <w:rsid w:val="002B78E7"/>
    <w:rsid w:val="002C31A1"/>
    <w:rsid w:val="002E29FA"/>
    <w:rsid w:val="002E6D0B"/>
    <w:rsid w:val="002F3520"/>
    <w:rsid w:val="00306934"/>
    <w:rsid w:val="0034794F"/>
    <w:rsid w:val="00357A9F"/>
    <w:rsid w:val="00367B88"/>
    <w:rsid w:val="00376A67"/>
    <w:rsid w:val="00390CC2"/>
    <w:rsid w:val="0039179B"/>
    <w:rsid w:val="003B0080"/>
    <w:rsid w:val="003B1111"/>
    <w:rsid w:val="003B2656"/>
    <w:rsid w:val="003E3CDC"/>
    <w:rsid w:val="003E5C53"/>
    <w:rsid w:val="003F6FE4"/>
    <w:rsid w:val="004255A2"/>
    <w:rsid w:val="00432E89"/>
    <w:rsid w:val="00444DB3"/>
    <w:rsid w:val="004705A2"/>
    <w:rsid w:val="004838C0"/>
    <w:rsid w:val="004A3314"/>
    <w:rsid w:val="004C4E0F"/>
    <w:rsid w:val="004D1906"/>
    <w:rsid w:val="004D5C4F"/>
    <w:rsid w:val="00500252"/>
    <w:rsid w:val="005015FF"/>
    <w:rsid w:val="0050425F"/>
    <w:rsid w:val="00524B13"/>
    <w:rsid w:val="0055596F"/>
    <w:rsid w:val="00566865"/>
    <w:rsid w:val="005770C8"/>
    <w:rsid w:val="00590967"/>
    <w:rsid w:val="005B0315"/>
    <w:rsid w:val="005C400B"/>
    <w:rsid w:val="005F0293"/>
    <w:rsid w:val="006055F6"/>
    <w:rsid w:val="0065252D"/>
    <w:rsid w:val="00665341"/>
    <w:rsid w:val="00681E06"/>
    <w:rsid w:val="006C6B19"/>
    <w:rsid w:val="006F35EE"/>
    <w:rsid w:val="00700F0F"/>
    <w:rsid w:val="00730830"/>
    <w:rsid w:val="00733FE1"/>
    <w:rsid w:val="00735645"/>
    <w:rsid w:val="0074402C"/>
    <w:rsid w:val="007510FC"/>
    <w:rsid w:val="00780C31"/>
    <w:rsid w:val="00781260"/>
    <w:rsid w:val="00783091"/>
    <w:rsid w:val="007926F8"/>
    <w:rsid w:val="007A27C6"/>
    <w:rsid w:val="007A3001"/>
    <w:rsid w:val="007B60AB"/>
    <w:rsid w:val="007E5C21"/>
    <w:rsid w:val="007F6E29"/>
    <w:rsid w:val="008015AE"/>
    <w:rsid w:val="00803524"/>
    <w:rsid w:val="0080402A"/>
    <w:rsid w:val="00830687"/>
    <w:rsid w:val="00855043"/>
    <w:rsid w:val="00875F9F"/>
    <w:rsid w:val="008845F4"/>
    <w:rsid w:val="00887805"/>
    <w:rsid w:val="008A1D55"/>
    <w:rsid w:val="008B2850"/>
    <w:rsid w:val="008D69A8"/>
    <w:rsid w:val="008E53DA"/>
    <w:rsid w:val="00904C7C"/>
    <w:rsid w:val="0092104E"/>
    <w:rsid w:val="00935C5E"/>
    <w:rsid w:val="009679B5"/>
    <w:rsid w:val="00975C0B"/>
    <w:rsid w:val="009804CF"/>
    <w:rsid w:val="00984FB3"/>
    <w:rsid w:val="00990E8D"/>
    <w:rsid w:val="009A1687"/>
    <w:rsid w:val="009B51B2"/>
    <w:rsid w:val="009C72FD"/>
    <w:rsid w:val="009F5EB0"/>
    <w:rsid w:val="00A13930"/>
    <w:rsid w:val="00A20D35"/>
    <w:rsid w:val="00A35D3A"/>
    <w:rsid w:val="00A42E06"/>
    <w:rsid w:val="00A46200"/>
    <w:rsid w:val="00A54654"/>
    <w:rsid w:val="00A617D2"/>
    <w:rsid w:val="00A61D6D"/>
    <w:rsid w:val="00A6362B"/>
    <w:rsid w:val="00A65FE8"/>
    <w:rsid w:val="00A85AA8"/>
    <w:rsid w:val="00A932DD"/>
    <w:rsid w:val="00AB7C64"/>
    <w:rsid w:val="00AD7C13"/>
    <w:rsid w:val="00B034A5"/>
    <w:rsid w:val="00B21755"/>
    <w:rsid w:val="00B40CF6"/>
    <w:rsid w:val="00B55A13"/>
    <w:rsid w:val="00B744C1"/>
    <w:rsid w:val="00B8289D"/>
    <w:rsid w:val="00B970B7"/>
    <w:rsid w:val="00B97191"/>
    <w:rsid w:val="00BA7641"/>
    <w:rsid w:val="00BB1CBC"/>
    <w:rsid w:val="00BB5603"/>
    <w:rsid w:val="00BB6644"/>
    <w:rsid w:val="00BD2870"/>
    <w:rsid w:val="00BE30E5"/>
    <w:rsid w:val="00BF42A8"/>
    <w:rsid w:val="00C0527F"/>
    <w:rsid w:val="00C3650C"/>
    <w:rsid w:val="00C421C3"/>
    <w:rsid w:val="00C56848"/>
    <w:rsid w:val="00C7425D"/>
    <w:rsid w:val="00C958B4"/>
    <w:rsid w:val="00CB379F"/>
    <w:rsid w:val="00CC0C45"/>
    <w:rsid w:val="00CD64F5"/>
    <w:rsid w:val="00D053DA"/>
    <w:rsid w:val="00D15950"/>
    <w:rsid w:val="00D17C08"/>
    <w:rsid w:val="00D34E8F"/>
    <w:rsid w:val="00D807CE"/>
    <w:rsid w:val="00D87DED"/>
    <w:rsid w:val="00DA1A8D"/>
    <w:rsid w:val="00DA2E6F"/>
    <w:rsid w:val="00DC011B"/>
    <w:rsid w:val="00DC1289"/>
    <w:rsid w:val="00DC2209"/>
    <w:rsid w:val="00DC3E79"/>
    <w:rsid w:val="00DE61F8"/>
    <w:rsid w:val="00DF11DA"/>
    <w:rsid w:val="00DF127E"/>
    <w:rsid w:val="00E12409"/>
    <w:rsid w:val="00E32ECA"/>
    <w:rsid w:val="00E3479C"/>
    <w:rsid w:val="00E359BB"/>
    <w:rsid w:val="00E42746"/>
    <w:rsid w:val="00E642B3"/>
    <w:rsid w:val="00E65B86"/>
    <w:rsid w:val="00E75219"/>
    <w:rsid w:val="00E80B88"/>
    <w:rsid w:val="00EA25E9"/>
    <w:rsid w:val="00EB1CEC"/>
    <w:rsid w:val="00EC56EE"/>
    <w:rsid w:val="00ED6212"/>
    <w:rsid w:val="00EE4707"/>
    <w:rsid w:val="00EE7B80"/>
    <w:rsid w:val="00EF5621"/>
    <w:rsid w:val="00F31791"/>
    <w:rsid w:val="00F379DA"/>
    <w:rsid w:val="00F63B50"/>
    <w:rsid w:val="00F733AD"/>
    <w:rsid w:val="00F758C6"/>
    <w:rsid w:val="00FB436E"/>
    <w:rsid w:val="00FB4C82"/>
    <w:rsid w:val="00FC7DA4"/>
    <w:rsid w:val="00FD05C2"/>
    <w:rsid w:val="00FE20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7D6F7-9B20-4AB6-8E47-9911DE1D3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A2E6F"/>
    <w:pPr>
      <w:pBdr>
        <w:top w:val="nil"/>
        <w:left w:val="nil"/>
        <w:bottom w:val="nil"/>
        <w:right w:val="nil"/>
        <w:between w:val="nil"/>
        <w:bar w:val="nil"/>
      </w:pBdr>
    </w:pPr>
    <w:rPr>
      <w:rFonts w:ascii="Calibri" w:eastAsia="Calibri" w:hAnsi="Calibri" w:cs="Calibri"/>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epidipagina">
    <w:name w:val="Intestazione e piè di pagina"/>
    <w:rsid w:val="00DA2E6F"/>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it-IT"/>
    </w:rPr>
  </w:style>
  <w:style w:type="paragraph" w:styleId="Paragrafoelenco">
    <w:name w:val="List Paragraph"/>
    <w:basedOn w:val="Normale"/>
    <w:uiPriority w:val="34"/>
    <w:qFormat/>
    <w:rsid w:val="00DA2E6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Pidipagina">
    <w:name w:val="footer"/>
    <w:basedOn w:val="Normale"/>
    <w:link w:val="PidipaginaCarattere"/>
    <w:uiPriority w:val="99"/>
    <w:unhideWhenUsed/>
    <w:rsid w:val="00DA2E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A2E6F"/>
    <w:rPr>
      <w:rFonts w:ascii="Calibri" w:eastAsia="Calibri" w:hAnsi="Calibri" w:cs="Calibri"/>
      <w:color w:val="000000"/>
      <w:u w:color="000000"/>
      <w:bdr w:val="nil"/>
      <w:lang w:eastAsia="it-IT"/>
    </w:rPr>
  </w:style>
  <w:style w:type="paragraph" w:styleId="Testofumetto">
    <w:name w:val="Balloon Text"/>
    <w:basedOn w:val="Normale"/>
    <w:link w:val="TestofumettoCarattere"/>
    <w:uiPriority w:val="99"/>
    <w:semiHidden/>
    <w:unhideWhenUsed/>
    <w:rsid w:val="00B40CF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40CF6"/>
    <w:rPr>
      <w:rFonts w:ascii="Tahoma" w:eastAsia="Calibri" w:hAnsi="Tahoma" w:cs="Tahoma"/>
      <w:color w:val="000000"/>
      <w:sz w:val="16"/>
      <w:szCs w:val="16"/>
      <w:u w:color="000000"/>
      <w:bdr w:val="nil"/>
      <w:lang w:eastAsia="it-IT"/>
    </w:rPr>
  </w:style>
  <w:style w:type="character" w:styleId="Enfasicorsivo">
    <w:name w:val="Emphasis"/>
    <w:basedOn w:val="Carpredefinitoparagrafo"/>
    <w:uiPriority w:val="20"/>
    <w:qFormat/>
    <w:rsid w:val="00160F6B"/>
    <w:rPr>
      <w:i/>
      <w:iCs/>
    </w:rPr>
  </w:style>
  <w:style w:type="character" w:customStyle="1" w:styleId="lemma1">
    <w:name w:val="lemma1"/>
    <w:basedOn w:val="Carpredefinitoparagrafo"/>
    <w:rsid w:val="00160F6B"/>
    <w:rPr>
      <w:b/>
      <w:bCs/>
    </w:rPr>
  </w:style>
  <w:style w:type="character" w:customStyle="1" w:styleId="variantelemma">
    <w:name w:val="variante_lemma"/>
    <w:basedOn w:val="Carpredefinitoparagrafo"/>
    <w:rsid w:val="00160F6B"/>
  </w:style>
  <w:style w:type="character" w:customStyle="1" w:styleId="accezione">
    <w:name w:val="accezione"/>
    <w:basedOn w:val="Carpredefinitoparagrafo"/>
    <w:rsid w:val="00160F6B"/>
  </w:style>
  <w:style w:type="character" w:styleId="Collegamentoipertestuale">
    <w:name w:val="Hyperlink"/>
    <w:basedOn w:val="Carpredefinitoparagrafo"/>
    <w:uiPriority w:val="99"/>
    <w:semiHidden/>
    <w:unhideWhenUsed/>
    <w:rsid w:val="00160F6B"/>
    <w:rPr>
      <w:color w:val="0000FF"/>
      <w:u w:val="single"/>
    </w:rPr>
  </w:style>
  <w:style w:type="paragraph" w:styleId="NormaleWeb">
    <w:name w:val="Normal (Web)"/>
    <w:basedOn w:val="Normale"/>
    <w:uiPriority w:val="99"/>
    <w:semiHidden/>
    <w:unhideWhenUsed/>
    <w:rsid w:val="00160F6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paragraph" w:styleId="Testonotaapidipagina">
    <w:name w:val="footnote text"/>
    <w:basedOn w:val="Normale"/>
    <w:link w:val="TestonotaapidipaginaCarattere"/>
    <w:uiPriority w:val="99"/>
    <w:semiHidden/>
    <w:unhideWhenUsed/>
    <w:rsid w:val="00A35D3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35D3A"/>
    <w:rPr>
      <w:rFonts w:ascii="Calibri" w:eastAsia="Calibri" w:hAnsi="Calibri" w:cs="Calibri"/>
      <w:color w:val="000000"/>
      <w:sz w:val="20"/>
      <w:szCs w:val="20"/>
      <w:u w:color="000000"/>
      <w:bdr w:val="nil"/>
      <w:lang w:eastAsia="it-IT"/>
    </w:rPr>
  </w:style>
  <w:style w:type="character" w:styleId="Rimandonotaapidipagina">
    <w:name w:val="footnote reference"/>
    <w:basedOn w:val="Carpredefinitoparagrafo"/>
    <w:uiPriority w:val="99"/>
    <w:semiHidden/>
    <w:unhideWhenUsed/>
    <w:rsid w:val="00A35D3A"/>
    <w:rPr>
      <w:vertAlign w:val="superscript"/>
    </w:rPr>
  </w:style>
  <w:style w:type="paragraph" w:styleId="Intestazione">
    <w:name w:val="header"/>
    <w:basedOn w:val="Normale"/>
    <w:link w:val="IntestazioneCarattere"/>
    <w:uiPriority w:val="99"/>
    <w:unhideWhenUsed/>
    <w:rsid w:val="009A168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A1687"/>
    <w:rPr>
      <w:rFonts w:ascii="Calibri" w:eastAsia="Calibri" w:hAnsi="Calibri" w:cs="Calibri"/>
      <w:color w:val="00000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2822</Words>
  <Characters>16089</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Angelo Mambriani</dc:creator>
  <cp:lastModifiedBy>Elena Riva Crugnola</cp:lastModifiedBy>
  <cp:revision>4</cp:revision>
  <cp:lastPrinted>2018-06-14T17:07:00Z</cp:lastPrinted>
  <dcterms:created xsi:type="dcterms:W3CDTF">2018-06-14T17:32:00Z</dcterms:created>
  <dcterms:modified xsi:type="dcterms:W3CDTF">2018-06-16T17:58:00Z</dcterms:modified>
</cp:coreProperties>
</file>