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75" w:rsidRDefault="00645375" w:rsidP="009F2EC3">
      <w:pPr>
        <w:pBdr>
          <w:top w:val="nil"/>
          <w:left w:val="nil"/>
          <w:bottom w:val="nil"/>
          <w:right w:val="nil"/>
          <w:between w:val="nil"/>
        </w:pBdr>
        <w:spacing w:before="0" w:line="240" w:lineRule="auto"/>
        <w:jc w:val="center"/>
        <w:rPr>
          <w:rFonts w:ascii="Oswald" w:eastAsia="Oswald" w:hAnsi="Oswald" w:cs="Oswald"/>
          <w:color w:val="666666"/>
          <w:sz w:val="28"/>
          <w:szCs w:val="28"/>
        </w:rPr>
      </w:pPr>
    </w:p>
    <w:p w:rsidR="00D10C2A" w:rsidRDefault="00D10C2A" w:rsidP="009F2EC3">
      <w:pPr>
        <w:pBdr>
          <w:top w:val="nil"/>
          <w:left w:val="nil"/>
          <w:bottom w:val="nil"/>
          <w:right w:val="nil"/>
          <w:between w:val="nil"/>
        </w:pBdr>
        <w:spacing w:before="0" w:line="240" w:lineRule="auto"/>
        <w:jc w:val="center"/>
        <w:rPr>
          <w:rFonts w:ascii="Oswald" w:eastAsia="Oswald" w:hAnsi="Oswald" w:cs="Oswald"/>
          <w:color w:val="666666"/>
          <w:sz w:val="28"/>
          <w:szCs w:val="28"/>
        </w:rPr>
      </w:pPr>
    </w:p>
    <w:p w:rsidR="00A57264" w:rsidRDefault="009F2EC3" w:rsidP="009F2EC3">
      <w:pPr>
        <w:pBdr>
          <w:top w:val="nil"/>
          <w:left w:val="nil"/>
          <w:bottom w:val="nil"/>
          <w:right w:val="nil"/>
          <w:between w:val="nil"/>
        </w:pBdr>
        <w:spacing w:before="0" w:line="240" w:lineRule="auto"/>
        <w:jc w:val="center"/>
        <w:rPr>
          <w:rFonts w:ascii="Oswald" w:eastAsia="Oswald" w:hAnsi="Oswald" w:cs="Oswald"/>
          <w:color w:val="666666"/>
          <w:sz w:val="28"/>
          <w:szCs w:val="28"/>
        </w:rPr>
      </w:pPr>
      <w:r>
        <w:rPr>
          <w:noProof/>
          <w:lang w:val="it-IT"/>
        </w:rPr>
        <w:drawing>
          <wp:inline distT="0" distB="0" distL="0" distR="0" wp14:anchorId="4C1E5613" wp14:editId="42D8E4C1">
            <wp:extent cx="3714750" cy="1200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200150"/>
                    </a:xfrm>
                    <a:prstGeom prst="rect">
                      <a:avLst/>
                    </a:prstGeom>
                    <a:noFill/>
                    <a:ln>
                      <a:noFill/>
                    </a:ln>
                  </pic:spPr>
                </pic:pic>
              </a:graphicData>
            </a:graphic>
          </wp:inline>
        </w:drawing>
      </w:r>
    </w:p>
    <w:p w:rsidR="009F2EC3" w:rsidRPr="003F6FE4" w:rsidRDefault="009F2EC3" w:rsidP="009F2EC3">
      <w:pPr>
        <w:spacing w:line="240" w:lineRule="auto"/>
        <w:jc w:val="center"/>
        <w:rPr>
          <w:rFonts w:ascii="Times New Roman" w:hAnsi="Times New Roman" w:cs="Times New Roman"/>
          <w:b/>
          <w:color w:val="943634" w:themeColor="accent2" w:themeShade="BF"/>
          <w:sz w:val="28"/>
          <w:szCs w:val="28"/>
          <w:u w:val="single"/>
        </w:rPr>
      </w:pPr>
      <w:bookmarkStart w:id="0" w:name="_gjdgxs" w:colFirst="0" w:colLast="0"/>
      <w:bookmarkStart w:id="1" w:name="_30j0zll" w:colFirst="0" w:colLast="0"/>
      <w:bookmarkEnd w:id="0"/>
      <w:bookmarkEnd w:id="1"/>
      <w:r w:rsidRPr="003F6FE4">
        <w:rPr>
          <w:rFonts w:ascii="Times New Roman" w:hAnsi="Times New Roman" w:cs="Times New Roman"/>
          <w:b/>
          <w:color w:val="943634" w:themeColor="accent2" w:themeShade="BF"/>
          <w:sz w:val="28"/>
          <w:szCs w:val="28"/>
          <w:u w:val="single"/>
        </w:rPr>
        <w:t>XIII ASSEMBLEA NAZIONALE DEGLI OSSERVATORI SULLA GIUSTIZIA CIVILE</w:t>
      </w:r>
    </w:p>
    <w:p w:rsidR="009F2EC3" w:rsidRPr="009F2EC3" w:rsidRDefault="009F2EC3" w:rsidP="009F2EC3">
      <w:pPr>
        <w:spacing w:line="240" w:lineRule="auto"/>
        <w:jc w:val="center"/>
        <w:rPr>
          <w:rFonts w:ascii="Times New Roman" w:hAnsi="Times New Roman" w:cs="Times New Roman"/>
          <w:b/>
          <w:color w:val="E36C0A" w:themeColor="accent6" w:themeShade="BF"/>
          <w:sz w:val="16"/>
          <w:szCs w:val="16"/>
          <w:u w:val="single"/>
        </w:rPr>
      </w:pPr>
    </w:p>
    <w:p w:rsidR="009F2EC3" w:rsidRDefault="009F2EC3" w:rsidP="004431C0">
      <w:pPr>
        <w:spacing w:before="0"/>
        <w:jc w:val="center"/>
        <w:rPr>
          <w:rFonts w:ascii="Times New Roman" w:hAnsi="Times New Roman" w:cs="Times New Roman"/>
          <w:b/>
          <w:color w:val="E36C0A" w:themeColor="accent6" w:themeShade="BF"/>
          <w:sz w:val="24"/>
          <w:szCs w:val="24"/>
          <w:u w:val="single"/>
        </w:rPr>
      </w:pPr>
      <w:r w:rsidRPr="003F6FE4">
        <w:rPr>
          <w:rFonts w:ascii="Times New Roman" w:hAnsi="Times New Roman" w:cs="Times New Roman"/>
          <w:b/>
          <w:color w:val="E36C0A" w:themeColor="accent6" w:themeShade="BF"/>
          <w:sz w:val="24"/>
          <w:szCs w:val="24"/>
          <w:u w:val="single"/>
        </w:rPr>
        <w:t xml:space="preserve">EQUILIBRIO TRA PROCESSO E AUTONOMIA PRIVATA, </w:t>
      </w:r>
    </w:p>
    <w:p w:rsidR="009F2EC3" w:rsidRDefault="009F2EC3" w:rsidP="004431C0">
      <w:pPr>
        <w:spacing w:before="0"/>
        <w:jc w:val="center"/>
        <w:rPr>
          <w:rFonts w:ascii="Times New Roman" w:hAnsi="Times New Roman" w:cs="Times New Roman"/>
          <w:b/>
          <w:color w:val="E36C0A" w:themeColor="accent6" w:themeShade="BF"/>
          <w:sz w:val="24"/>
          <w:szCs w:val="24"/>
          <w:u w:val="single"/>
        </w:rPr>
      </w:pPr>
      <w:r w:rsidRPr="003F6FE4">
        <w:rPr>
          <w:rFonts w:ascii="Times New Roman" w:hAnsi="Times New Roman" w:cs="Times New Roman"/>
          <w:b/>
          <w:color w:val="E36C0A" w:themeColor="accent6" w:themeShade="BF"/>
          <w:sz w:val="24"/>
          <w:szCs w:val="24"/>
          <w:u w:val="single"/>
        </w:rPr>
        <w:t>Reggio Emilia 8, 9 e 10 giugno 2018</w:t>
      </w:r>
    </w:p>
    <w:p w:rsidR="004431C0" w:rsidRPr="004431C0" w:rsidRDefault="004431C0" w:rsidP="004431C0">
      <w:pPr>
        <w:spacing w:before="0" w:line="240" w:lineRule="auto"/>
        <w:jc w:val="center"/>
        <w:rPr>
          <w:rFonts w:ascii="Times New Roman" w:hAnsi="Times New Roman" w:cs="Times New Roman"/>
          <w:b/>
          <w:color w:val="E36C0A" w:themeColor="accent6" w:themeShade="BF"/>
          <w:sz w:val="16"/>
          <w:szCs w:val="16"/>
          <w:u w:val="single"/>
        </w:rPr>
      </w:pPr>
    </w:p>
    <w:p w:rsidR="009F2EC3" w:rsidRPr="009F2EC3" w:rsidRDefault="009F2EC3" w:rsidP="004431C0">
      <w:pPr>
        <w:spacing w:before="0" w:line="240" w:lineRule="auto"/>
        <w:jc w:val="center"/>
        <w:rPr>
          <w:rFonts w:ascii="Times New Roman" w:hAnsi="Times New Roman" w:cs="Times New Roman"/>
          <w:b/>
          <w:bCs/>
          <w:smallCaps/>
          <w:color w:val="7030A0"/>
          <w:sz w:val="36"/>
          <w:szCs w:val="36"/>
        </w:rPr>
      </w:pPr>
      <w:r w:rsidRPr="009F2EC3">
        <w:rPr>
          <w:rFonts w:ascii="Times New Roman" w:hAnsi="Times New Roman" w:cs="Times New Roman"/>
          <w:b/>
          <w:color w:val="7030A0"/>
          <w:sz w:val="28"/>
          <w:szCs w:val="28"/>
          <w:u w:val="single"/>
        </w:rPr>
        <w:t xml:space="preserve">REPORT </w:t>
      </w:r>
      <w:r w:rsidRPr="009F2EC3">
        <w:rPr>
          <w:rFonts w:ascii="Times New Roman" w:hAnsi="Times New Roman" w:cs="Times New Roman"/>
          <w:b/>
          <w:smallCaps/>
          <w:color w:val="7030A0"/>
          <w:sz w:val="36"/>
          <w:szCs w:val="36"/>
          <w:u w:val="single"/>
        </w:rPr>
        <w:t>gruppo 6:</w:t>
      </w:r>
      <w:r w:rsidRPr="009F2EC3">
        <w:rPr>
          <w:rFonts w:ascii="Times New Roman" w:hAnsi="Times New Roman" w:cs="Times New Roman"/>
          <w:b/>
          <w:bCs/>
          <w:smallCaps/>
          <w:color w:val="7030A0"/>
          <w:sz w:val="36"/>
          <w:szCs w:val="36"/>
        </w:rPr>
        <w:t xml:space="preserve"> </w:t>
      </w:r>
    </w:p>
    <w:p w:rsidR="009F2EC3" w:rsidRPr="009F2EC3" w:rsidRDefault="009F2EC3" w:rsidP="004431C0">
      <w:pPr>
        <w:spacing w:line="240" w:lineRule="auto"/>
        <w:jc w:val="center"/>
        <w:rPr>
          <w:sz w:val="26"/>
          <w:szCs w:val="26"/>
        </w:rPr>
      </w:pPr>
      <w:r w:rsidRPr="009F2EC3">
        <w:rPr>
          <w:rFonts w:ascii="Times New Roman" w:hAnsi="Times New Roman" w:cs="Times New Roman"/>
          <w:b/>
          <w:bCs/>
          <w:smallCaps/>
          <w:color w:val="7030A0"/>
          <w:sz w:val="26"/>
          <w:szCs w:val="26"/>
        </w:rPr>
        <w:t xml:space="preserve">data </w:t>
      </w:r>
      <w:proofErr w:type="spellStart"/>
      <w:r w:rsidRPr="009F2EC3">
        <w:rPr>
          <w:rFonts w:ascii="Times New Roman" w:hAnsi="Times New Roman" w:cs="Times New Roman"/>
          <w:b/>
          <w:bCs/>
          <w:smallCaps/>
          <w:color w:val="7030A0"/>
          <w:sz w:val="26"/>
          <w:szCs w:val="26"/>
        </w:rPr>
        <w:t>protection</w:t>
      </w:r>
      <w:proofErr w:type="spellEnd"/>
      <w:r w:rsidRPr="009F2EC3">
        <w:rPr>
          <w:rFonts w:ascii="Times New Roman" w:hAnsi="Times New Roman" w:cs="Times New Roman"/>
          <w:b/>
          <w:bCs/>
          <w:smallCaps/>
          <w:color w:val="7030A0"/>
          <w:sz w:val="26"/>
          <w:szCs w:val="26"/>
        </w:rPr>
        <w:t xml:space="preserve"> e diritti fondamentali: il </w:t>
      </w:r>
      <w:r w:rsidRPr="009F2EC3">
        <w:rPr>
          <w:rFonts w:ascii="Times New Roman" w:hAnsi="Times New Roman" w:cs="Times New Roman"/>
          <w:b/>
          <w:bCs/>
          <w:smallCaps/>
          <w:color w:val="7030A0"/>
          <w:sz w:val="24"/>
          <w:szCs w:val="24"/>
        </w:rPr>
        <w:t>reg</w:t>
      </w:r>
      <w:r>
        <w:rPr>
          <w:rFonts w:ascii="Times New Roman" w:hAnsi="Times New Roman" w:cs="Times New Roman"/>
          <w:b/>
          <w:bCs/>
          <w:smallCaps/>
          <w:color w:val="7030A0"/>
          <w:sz w:val="24"/>
          <w:szCs w:val="24"/>
        </w:rPr>
        <w:t>.</w:t>
      </w:r>
      <w:r w:rsidRPr="009F2EC3">
        <w:rPr>
          <w:rFonts w:ascii="Times New Roman" w:hAnsi="Times New Roman" w:cs="Times New Roman"/>
          <w:b/>
          <w:bCs/>
          <w:smallCaps/>
          <w:color w:val="7030A0"/>
          <w:sz w:val="24"/>
          <w:szCs w:val="24"/>
        </w:rPr>
        <w:t xml:space="preserve"> </w:t>
      </w:r>
      <w:proofErr w:type="spellStart"/>
      <w:r w:rsidRPr="009F2EC3">
        <w:rPr>
          <w:rFonts w:ascii="Times New Roman" w:hAnsi="Times New Roman" w:cs="Times New Roman"/>
          <w:b/>
          <w:bCs/>
          <w:smallCaps/>
          <w:color w:val="7030A0"/>
          <w:sz w:val="24"/>
          <w:szCs w:val="24"/>
        </w:rPr>
        <w:t>ue</w:t>
      </w:r>
      <w:proofErr w:type="spellEnd"/>
      <w:r w:rsidRPr="009F2EC3">
        <w:rPr>
          <w:rFonts w:ascii="Times New Roman" w:hAnsi="Times New Roman" w:cs="Times New Roman"/>
          <w:b/>
          <w:bCs/>
          <w:smallCaps/>
          <w:color w:val="7030A0"/>
          <w:sz w:val="24"/>
          <w:szCs w:val="24"/>
        </w:rPr>
        <w:t xml:space="preserve"> 2016/679</w:t>
      </w:r>
    </w:p>
    <w:p w:rsidR="009F2EC3" w:rsidRDefault="009F2EC3" w:rsidP="001E37F5">
      <w:pPr>
        <w:ind w:firstLine="284"/>
        <w:contextualSpacing/>
        <w:mirrorIndents/>
        <w:jc w:val="both"/>
        <w:rPr>
          <w:rFonts w:ascii="Times New Roman" w:hAnsi="Times New Roman" w:cs="Times New Roman"/>
          <w:sz w:val="24"/>
          <w:szCs w:val="24"/>
        </w:rPr>
      </w:pPr>
    </w:p>
    <w:p w:rsidR="00A57264" w:rsidRPr="004431C0" w:rsidRDefault="003C72F8" w:rsidP="001E37F5">
      <w:pPr>
        <w:ind w:firstLine="284"/>
        <w:contextualSpacing/>
        <w:mirrorIndents/>
        <w:jc w:val="both"/>
        <w:rPr>
          <w:rFonts w:ascii="Times New Roman" w:hAnsi="Times New Roman" w:cs="Times New Roman"/>
          <w:i/>
          <w:color w:val="auto"/>
          <w:sz w:val="24"/>
          <w:szCs w:val="24"/>
        </w:rPr>
      </w:pPr>
      <w:bookmarkStart w:id="2" w:name="_3znysh7" w:colFirst="0" w:colLast="0"/>
      <w:bookmarkEnd w:id="2"/>
      <w:r w:rsidRPr="004431C0">
        <w:rPr>
          <w:rFonts w:ascii="Times New Roman" w:hAnsi="Times New Roman" w:cs="Times New Roman"/>
          <w:i/>
          <w:color w:val="auto"/>
          <w:sz w:val="24"/>
          <w:szCs w:val="24"/>
        </w:rPr>
        <w:t>ABSTRACT</w:t>
      </w:r>
    </w:p>
    <w:p w:rsidR="00F55210" w:rsidRPr="004431C0" w:rsidRDefault="001E37F5" w:rsidP="001E37F5">
      <w:pPr>
        <w:ind w:firstLine="284"/>
        <w:contextualSpacing/>
        <w:mirrorIndents/>
        <w:jc w:val="both"/>
        <w:rPr>
          <w:rFonts w:ascii="Times New Roman" w:hAnsi="Times New Roman" w:cs="Times New Roman"/>
          <w:color w:val="auto"/>
          <w:sz w:val="24"/>
          <w:szCs w:val="24"/>
        </w:rPr>
      </w:pPr>
      <w:bookmarkStart w:id="3" w:name="_2et92p0" w:colFirst="0" w:colLast="0"/>
      <w:bookmarkEnd w:id="3"/>
      <w:r w:rsidRPr="004431C0">
        <w:rPr>
          <w:rFonts w:ascii="Times New Roman" w:hAnsi="Times New Roman" w:cs="Times New Roman"/>
          <w:color w:val="auto"/>
          <w:sz w:val="24"/>
          <w:szCs w:val="24"/>
        </w:rPr>
        <w:t xml:space="preserve">Con il Reg. (UE) 2016/679 di diretta applicazione in tutti gli Stati dell’Unione Europea a partire dal 25.05.2018, si apre una nuova stagione nella tutela dei diritti fondamentali relativamente alla protezione dei dati personali delle persone fisiche. </w:t>
      </w:r>
      <w:r w:rsidR="003C72F8" w:rsidRPr="004431C0">
        <w:rPr>
          <w:rFonts w:ascii="Times New Roman" w:hAnsi="Times New Roman" w:cs="Times New Roman"/>
          <w:color w:val="auto"/>
          <w:sz w:val="24"/>
          <w:szCs w:val="24"/>
        </w:rPr>
        <w:t xml:space="preserve">Gli Osservatori vogliono essere i promotori di una corretta conoscenza della nuova normativa europea in materia di protezione dei dati, da un lato </w:t>
      </w:r>
      <w:r w:rsidRPr="004431C0">
        <w:rPr>
          <w:rFonts w:ascii="Times New Roman" w:hAnsi="Times New Roman" w:cs="Times New Roman"/>
          <w:color w:val="auto"/>
          <w:sz w:val="24"/>
          <w:szCs w:val="24"/>
        </w:rPr>
        <w:t>facendo chiarezza</w:t>
      </w:r>
      <w:r w:rsidR="0054320A">
        <w:rPr>
          <w:rFonts w:ascii="Times New Roman" w:hAnsi="Times New Roman" w:cs="Times New Roman"/>
          <w:color w:val="auto"/>
          <w:sz w:val="24"/>
          <w:szCs w:val="24"/>
        </w:rPr>
        <w:t>,</w:t>
      </w:r>
      <w:r w:rsidRPr="004431C0">
        <w:rPr>
          <w:rFonts w:ascii="Times New Roman" w:hAnsi="Times New Roman" w:cs="Times New Roman"/>
          <w:color w:val="auto"/>
          <w:sz w:val="24"/>
          <w:szCs w:val="24"/>
        </w:rPr>
        <w:t xml:space="preserve"> a fronte </w:t>
      </w:r>
      <w:r w:rsidR="00491659" w:rsidRPr="004431C0">
        <w:rPr>
          <w:rFonts w:ascii="Times New Roman" w:hAnsi="Times New Roman" w:cs="Times New Roman"/>
          <w:color w:val="auto"/>
          <w:sz w:val="24"/>
          <w:szCs w:val="24"/>
        </w:rPr>
        <w:t>di</w:t>
      </w:r>
      <w:r w:rsidR="00F55210" w:rsidRPr="004431C0">
        <w:rPr>
          <w:rFonts w:ascii="Times New Roman" w:hAnsi="Times New Roman" w:cs="Times New Roman"/>
          <w:color w:val="auto"/>
          <w:sz w:val="24"/>
          <w:szCs w:val="24"/>
        </w:rPr>
        <w:t xml:space="preserve"> richiami alla normativa non del tutto pertinenti </w:t>
      </w:r>
      <w:r w:rsidR="0054320A">
        <w:rPr>
          <w:rFonts w:ascii="Times New Roman" w:hAnsi="Times New Roman" w:cs="Times New Roman"/>
          <w:color w:val="auto"/>
          <w:sz w:val="24"/>
          <w:szCs w:val="24"/>
        </w:rPr>
        <w:t>(</w:t>
      </w:r>
      <w:r w:rsidR="00491659" w:rsidRPr="004431C0">
        <w:rPr>
          <w:rFonts w:ascii="Times New Roman" w:hAnsi="Times New Roman" w:cs="Times New Roman"/>
          <w:color w:val="auto"/>
          <w:sz w:val="24"/>
          <w:szCs w:val="24"/>
        </w:rPr>
        <w:t xml:space="preserve">ad es. </w:t>
      </w:r>
      <w:r w:rsidR="00F55210" w:rsidRPr="004431C0">
        <w:rPr>
          <w:rFonts w:ascii="Times New Roman" w:hAnsi="Times New Roman" w:cs="Times New Roman"/>
          <w:color w:val="auto"/>
          <w:sz w:val="24"/>
          <w:szCs w:val="24"/>
        </w:rPr>
        <w:t>in ambito processuale</w:t>
      </w:r>
      <w:r w:rsidR="0054320A">
        <w:rPr>
          <w:rFonts w:ascii="Times New Roman" w:hAnsi="Times New Roman" w:cs="Times New Roman"/>
          <w:color w:val="auto"/>
          <w:sz w:val="24"/>
          <w:szCs w:val="24"/>
        </w:rPr>
        <w:t>)</w:t>
      </w:r>
      <w:r w:rsidR="00F55210" w:rsidRPr="004431C0">
        <w:rPr>
          <w:rFonts w:ascii="Times New Roman" w:hAnsi="Times New Roman" w:cs="Times New Roman"/>
          <w:color w:val="auto"/>
          <w:sz w:val="24"/>
          <w:szCs w:val="24"/>
        </w:rPr>
        <w:t>, dall’altro</w:t>
      </w:r>
      <w:r w:rsidR="00491659" w:rsidRPr="004431C0">
        <w:rPr>
          <w:rFonts w:ascii="Times New Roman" w:hAnsi="Times New Roman" w:cs="Times New Roman"/>
          <w:color w:val="auto"/>
          <w:sz w:val="24"/>
          <w:szCs w:val="24"/>
        </w:rPr>
        <w:t>,</w:t>
      </w:r>
      <w:r w:rsidR="00F55210" w:rsidRPr="004431C0">
        <w:rPr>
          <w:rFonts w:ascii="Times New Roman" w:hAnsi="Times New Roman" w:cs="Times New Roman"/>
          <w:color w:val="auto"/>
          <w:sz w:val="24"/>
          <w:szCs w:val="24"/>
        </w:rPr>
        <w:t xml:space="preserve"> sensibilizzando tutti gli operatori del diritto a prendere coscienza dell’importanza dei valori in gioco, evitando richieste di inutili rinvii nell’applicazione degli effetti sanzionatori del Regolamento e sollecitando gli organi preposti ad emanare senza indugio i decreti attuativi esplicativi del necessario coordinamento tra la normativa italiana in materia e quella di matrice comunitaria, riconoscendo, altresì, da un lato la specificità del settore giudiziario nell’applicazione delle nuove norme, dall’altro valorizzando il ruolo dell’Avvocatura come cardine nella conoscenza del nuovo catalogo di diritti fondamentali</w:t>
      </w:r>
      <w:r w:rsidR="00E35CDF" w:rsidRPr="004431C0">
        <w:rPr>
          <w:rFonts w:ascii="Times New Roman" w:hAnsi="Times New Roman" w:cs="Times New Roman"/>
          <w:color w:val="auto"/>
          <w:sz w:val="24"/>
          <w:szCs w:val="24"/>
        </w:rPr>
        <w:t xml:space="preserve"> portati dalla normativa comunitaria.</w:t>
      </w:r>
    </w:p>
    <w:p w:rsidR="00A57264" w:rsidRPr="001E37F5" w:rsidRDefault="00A57264" w:rsidP="001E37F5">
      <w:pPr>
        <w:ind w:firstLine="284"/>
        <w:contextualSpacing/>
        <w:mirrorIndents/>
        <w:jc w:val="both"/>
        <w:rPr>
          <w:rFonts w:ascii="Times New Roman" w:eastAsia="Times New Roman" w:hAnsi="Times New Roman" w:cs="Times New Roman"/>
          <w:sz w:val="24"/>
          <w:szCs w:val="24"/>
        </w:rPr>
      </w:pPr>
    </w:p>
    <w:p w:rsidR="004431C0" w:rsidRPr="004431C0" w:rsidRDefault="00491659" w:rsidP="004431C0">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Oswald" w:hAnsi="Times New Roman" w:cs="Times New Roman"/>
          <w:color w:val="auto"/>
          <w:sz w:val="24"/>
          <w:szCs w:val="24"/>
        </w:rPr>
        <w:t xml:space="preserve">PARTECIPANTI - </w:t>
      </w:r>
      <w:r w:rsidR="004431C0" w:rsidRPr="004431C0">
        <w:rPr>
          <w:rFonts w:ascii="Times New Roman" w:eastAsia="Times New Roman" w:hAnsi="Times New Roman" w:cs="Times New Roman"/>
          <w:color w:val="auto"/>
          <w:sz w:val="24"/>
          <w:szCs w:val="24"/>
        </w:rPr>
        <w:t>Ai lavori del Gruppo 6 hanno partecipato componenti degli Osservatori di Bologna, Milano, Reggio Emilia, Rimini, Salerno, Torino, Verona, che hanno dato vita a un confronto e un dibattito con numerosi spunti applicativi, di cui al report in calce.</w:t>
      </w:r>
    </w:p>
    <w:p w:rsidR="004431C0" w:rsidRDefault="00491659" w:rsidP="001E37F5">
      <w:pPr>
        <w:ind w:firstLine="284"/>
        <w:contextualSpacing/>
        <w:mirrorIndents/>
        <w:jc w:val="both"/>
        <w:rPr>
          <w:rFonts w:ascii="Times New Roman" w:eastAsia="Oswald" w:hAnsi="Times New Roman" w:cs="Times New Roman"/>
          <w:color w:val="auto"/>
          <w:sz w:val="24"/>
          <w:szCs w:val="24"/>
        </w:rPr>
      </w:pPr>
      <w:r w:rsidRPr="004431C0">
        <w:rPr>
          <w:rFonts w:ascii="Times New Roman" w:eastAsia="Oswald" w:hAnsi="Times New Roman" w:cs="Times New Roman"/>
          <w:color w:val="auto"/>
          <w:sz w:val="24"/>
          <w:szCs w:val="24"/>
        </w:rPr>
        <w:lastRenderedPageBreak/>
        <w:t xml:space="preserve">I lavori hanno </w:t>
      </w:r>
      <w:r w:rsidR="004431C0">
        <w:rPr>
          <w:rFonts w:ascii="Times New Roman" w:eastAsia="Oswald" w:hAnsi="Times New Roman" w:cs="Times New Roman"/>
          <w:color w:val="auto"/>
          <w:sz w:val="24"/>
          <w:szCs w:val="24"/>
        </w:rPr>
        <w:t xml:space="preserve">anche </w:t>
      </w:r>
      <w:r w:rsidRPr="004431C0">
        <w:rPr>
          <w:rFonts w:ascii="Times New Roman" w:eastAsia="Oswald" w:hAnsi="Times New Roman" w:cs="Times New Roman"/>
          <w:color w:val="auto"/>
          <w:sz w:val="24"/>
          <w:szCs w:val="24"/>
        </w:rPr>
        <w:t xml:space="preserve">visto collaborare per una parte della mattinata e </w:t>
      </w:r>
      <w:r w:rsidR="00E35CDF" w:rsidRPr="004431C0">
        <w:rPr>
          <w:rFonts w:ascii="Times New Roman" w:eastAsia="Oswald" w:hAnsi="Times New Roman" w:cs="Times New Roman"/>
          <w:color w:val="auto"/>
          <w:sz w:val="24"/>
          <w:szCs w:val="24"/>
        </w:rPr>
        <w:t>nelle fasi finali</w:t>
      </w:r>
      <w:r w:rsidRPr="004431C0">
        <w:rPr>
          <w:rFonts w:ascii="Times New Roman" w:eastAsia="Oswald" w:hAnsi="Times New Roman" w:cs="Times New Roman"/>
          <w:color w:val="auto"/>
          <w:sz w:val="24"/>
          <w:szCs w:val="24"/>
        </w:rPr>
        <w:t xml:space="preserve">, con </w:t>
      </w:r>
      <w:r w:rsidR="00FD6337">
        <w:rPr>
          <w:rFonts w:ascii="Times New Roman" w:eastAsia="Oswald" w:hAnsi="Times New Roman" w:cs="Times New Roman"/>
          <w:color w:val="auto"/>
          <w:sz w:val="24"/>
          <w:szCs w:val="24"/>
        </w:rPr>
        <w:t>un confronto</w:t>
      </w:r>
      <w:r w:rsidRPr="004431C0">
        <w:rPr>
          <w:rFonts w:ascii="Times New Roman" w:eastAsia="Oswald" w:hAnsi="Times New Roman" w:cs="Times New Roman"/>
          <w:color w:val="auto"/>
          <w:sz w:val="24"/>
          <w:szCs w:val="24"/>
        </w:rPr>
        <w:t xml:space="preserve"> ricc</w:t>
      </w:r>
      <w:r w:rsidR="00FD6337">
        <w:rPr>
          <w:rFonts w:ascii="Times New Roman" w:eastAsia="Oswald" w:hAnsi="Times New Roman" w:cs="Times New Roman"/>
          <w:color w:val="auto"/>
          <w:sz w:val="24"/>
          <w:szCs w:val="24"/>
        </w:rPr>
        <w:t>o</w:t>
      </w:r>
      <w:r w:rsidRPr="004431C0">
        <w:rPr>
          <w:rFonts w:ascii="Times New Roman" w:eastAsia="Oswald" w:hAnsi="Times New Roman" w:cs="Times New Roman"/>
          <w:color w:val="auto"/>
          <w:sz w:val="24"/>
          <w:szCs w:val="24"/>
        </w:rPr>
        <w:t xml:space="preserve"> di spunti e contributi,</w:t>
      </w:r>
      <w:r w:rsidR="00B9294C" w:rsidRPr="004431C0">
        <w:rPr>
          <w:rFonts w:ascii="Times New Roman" w:eastAsia="Oswald" w:hAnsi="Times New Roman" w:cs="Times New Roman"/>
          <w:color w:val="auto"/>
          <w:sz w:val="24"/>
          <w:szCs w:val="24"/>
        </w:rPr>
        <w:t xml:space="preserve"> il Gruppo 6 e </w:t>
      </w:r>
      <w:r w:rsidRPr="004431C0">
        <w:rPr>
          <w:rFonts w:ascii="Times New Roman" w:eastAsia="Oswald" w:hAnsi="Times New Roman" w:cs="Times New Roman"/>
          <w:color w:val="auto"/>
          <w:sz w:val="24"/>
          <w:szCs w:val="24"/>
        </w:rPr>
        <w:t>il Gruppo 1 (</w:t>
      </w:r>
      <w:r w:rsidR="00B9294C" w:rsidRPr="004431C0">
        <w:rPr>
          <w:rFonts w:ascii="Times New Roman" w:eastAsia="Oswald" w:hAnsi="Times New Roman" w:cs="Times New Roman"/>
          <w:i/>
          <w:color w:val="auto"/>
          <w:sz w:val="24"/>
          <w:szCs w:val="24"/>
        </w:rPr>
        <w:t>P</w:t>
      </w:r>
      <w:r w:rsidRPr="004431C0">
        <w:rPr>
          <w:rFonts w:ascii="Times New Roman" w:eastAsia="Oswald" w:hAnsi="Times New Roman" w:cs="Times New Roman"/>
          <w:i/>
          <w:color w:val="auto"/>
          <w:sz w:val="24"/>
          <w:szCs w:val="24"/>
        </w:rPr>
        <w:t>revedibilità</w:t>
      </w:r>
      <w:r w:rsidR="00B9294C" w:rsidRPr="004431C0">
        <w:rPr>
          <w:rFonts w:ascii="Times New Roman" w:eastAsia="Oswald" w:hAnsi="Times New Roman" w:cs="Times New Roman"/>
          <w:i/>
          <w:color w:val="auto"/>
          <w:sz w:val="24"/>
          <w:szCs w:val="24"/>
        </w:rPr>
        <w:t xml:space="preserve">, </w:t>
      </w:r>
      <w:proofErr w:type="spellStart"/>
      <w:r w:rsidR="00B9294C" w:rsidRPr="004431C0">
        <w:rPr>
          <w:rFonts w:ascii="Times New Roman" w:eastAsia="Oswald" w:hAnsi="Times New Roman" w:cs="Times New Roman"/>
          <w:i/>
          <w:color w:val="auto"/>
          <w:sz w:val="24"/>
          <w:szCs w:val="24"/>
        </w:rPr>
        <w:t>predittività</w:t>
      </w:r>
      <w:proofErr w:type="spellEnd"/>
      <w:r w:rsidR="00B9294C" w:rsidRPr="004431C0">
        <w:rPr>
          <w:rFonts w:ascii="Times New Roman" w:eastAsia="Oswald" w:hAnsi="Times New Roman" w:cs="Times New Roman"/>
          <w:i/>
          <w:color w:val="auto"/>
          <w:sz w:val="24"/>
          <w:szCs w:val="24"/>
        </w:rPr>
        <w:t xml:space="preserve"> e umanità del giudicare</w:t>
      </w:r>
      <w:r w:rsidR="00B9294C" w:rsidRPr="004431C0">
        <w:rPr>
          <w:rFonts w:ascii="Times New Roman" w:eastAsia="Oswald" w:hAnsi="Times New Roman" w:cs="Times New Roman"/>
          <w:color w:val="auto"/>
          <w:sz w:val="24"/>
          <w:szCs w:val="24"/>
        </w:rPr>
        <w:t>)</w:t>
      </w:r>
      <w:r w:rsidRPr="004431C0">
        <w:rPr>
          <w:rFonts w:ascii="Times New Roman" w:eastAsia="Oswald" w:hAnsi="Times New Roman" w:cs="Times New Roman"/>
          <w:color w:val="auto"/>
          <w:sz w:val="24"/>
          <w:szCs w:val="24"/>
        </w:rPr>
        <w:t xml:space="preserve">. </w:t>
      </w:r>
    </w:p>
    <w:p w:rsidR="001A1BB4" w:rsidRDefault="001A1BB4" w:rsidP="001E37F5">
      <w:pPr>
        <w:ind w:firstLine="284"/>
        <w:contextualSpacing/>
        <w:mirrorIndents/>
        <w:jc w:val="both"/>
        <w:rPr>
          <w:rFonts w:ascii="Times New Roman" w:eastAsia="Oswald" w:hAnsi="Times New Roman" w:cs="Times New Roman"/>
          <w:sz w:val="24"/>
          <w:szCs w:val="24"/>
        </w:rPr>
      </w:pPr>
    </w:p>
    <w:p w:rsidR="00491659" w:rsidRPr="004431C0" w:rsidRDefault="00491659" w:rsidP="001E37F5">
      <w:pPr>
        <w:ind w:firstLine="284"/>
        <w:contextualSpacing/>
        <w:mirrorIndents/>
        <w:jc w:val="both"/>
        <w:rPr>
          <w:rFonts w:ascii="Times New Roman" w:eastAsia="Oswald" w:hAnsi="Times New Roman" w:cs="Times New Roman"/>
          <w:color w:val="auto"/>
          <w:sz w:val="24"/>
          <w:szCs w:val="24"/>
        </w:rPr>
      </w:pPr>
      <w:r w:rsidRPr="004431C0">
        <w:rPr>
          <w:rFonts w:ascii="Times New Roman" w:eastAsia="Oswald" w:hAnsi="Times New Roman" w:cs="Times New Roman"/>
          <w:color w:val="auto"/>
          <w:sz w:val="24"/>
          <w:szCs w:val="24"/>
        </w:rPr>
        <w:t xml:space="preserve">SINTESI </w:t>
      </w:r>
      <w:r w:rsidR="004431C0">
        <w:rPr>
          <w:rFonts w:ascii="Times New Roman" w:eastAsia="Oswald" w:hAnsi="Times New Roman" w:cs="Times New Roman"/>
          <w:color w:val="auto"/>
          <w:sz w:val="24"/>
          <w:szCs w:val="24"/>
        </w:rPr>
        <w:t xml:space="preserve">e MOZIONE </w:t>
      </w:r>
      <w:r w:rsidRPr="004431C0">
        <w:rPr>
          <w:rFonts w:ascii="Times New Roman" w:eastAsia="Oswald" w:hAnsi="Times New Roman" w:cs="Times New Roman"/>
          <w:color w:val="auto"/>
          <w:sz w:val="24"/>
          <w:szCs w:val="24"/>
        </w:rPr>
        <w:t xml:space="preserve">FINALE </w:t>
      </w:r>
    </w:p>
    <w:p w:rsidR="00FD6337" w:rsidRDefault="00BD4702" w:rsidP="00FD6337">
      <w:pPr>
        <w:spacing w:before="0"/>
        <w:ind w:firstLine="284"/>
        <w:jc w:val="both"/>
        <w:rPr>
          <w:rFonts w:ascii="Times New Roman" w:hAnsi="Times New Roman" w:cs="Times New Roman"/>
          <w:color w:val="auto"/>
          <w:sz w:val="22"/>
          <w:szCs w:val="22"/>
        </w:rPr>
      </w:pPr>
      <w:r w:rsidRPr="004431C0">
        <w:rPr>
          <w:rFonts w:ascii="Times New Roman" w:hAnsi="Times New Roman" w:cs="Times New Roman"/>
          <w:color w:val="auto"/>
          <w:sz w:val="22"/>
          <w:szCs w:val="22"/>
        </w:rPr>
        <w:t xml:space="preserve">A conclusione dei lavori preparatori del sabato, </w:t>
      </w:r>
      <w:r w:rsidR="00FD6337" w:rsidRPr="00FD6337">
        <w:rPr>
          <w:rFonts w:ascii="Times New Roman" w:hAnsi="Times New Roman" w:cs="Times New Roman"/>
          <w:i/>
          <w:color w:val="auto"/>
          <w:sz w:val="22"/>
          <w:szCs w:val="22"/>
        </w:rPr>
        <w:t xml:space="preserve">con riferimento ai lavori svolti dal Gruppo 6 (Data </w:t>
      </w:r>
      <w:proofErr w:type="spellStart"/>
      <w:r w:rsidR="00FD6337" w:rsidRPr="00FD6337">
        <w:rPr>
          <w:rFonts w:ascii="Times New Roman" w:hAnsi="Times New Roman" w:cs="Times New Roman"/>
          <w:i/>
          <w:color w:val="auto"/>
          <w:sz w:val="22"/>
          <w:szCs w:val="22"/>
        </w:rPr>
        <w:t>protection</w:t>
      </w:r>
      <w:proofErr w:type="spellEnd"/>
      <w:r w:rsidR="00FD6337" w:rsidRPr="00FD6337">
        <w:rPr>
          <w:rFonts w:ascii="Times New Roman" w:hAnsi="Times New Roman" w:cs="Times New Roman"/>
          <w:i/>
          <w:color w:val="auto"/>
          <w:sz w:val="22"/>
          <w:szCs w:val="22"/>
        </w:rPr>
        <w:t xml:space="preserve"> e diritti fondamentali: il Reg. UE 2017/679</w:t>
      </w:r>
      <w:r w:rsidR="00FD6337">
        <w:rPr>
          <w:rFonts w:ascii="Times New Roman" w:hAnsi="Times New Roman" w:cs="Times New Roman"/>
          <w:i/>
          <w:color w:val="auto"/>
          <w:sz w:val="22"/>
          <w:szCs w:val="22"/>
        </w:rPr>
        <w:t xml:space="preserve">), </w:t>
      </w:r>
      <w:r w:rsidRPr="004431C0">
        <w:rPr>
          <w:rFonts w:ascii="Times New Roman" w:hAnsi="Times New Roman" w:cs="Times New Roman"/>
          <w:color w:val="auto"/>
          <w:sz w:val="22"/>
          <w:szCs w:val="22"/>
        </w:rPr>
        <w:t xml:space="preserve">nell’adunanza generale tenutasi la domenica, </w:t>
      </w:r>
    </w:p>
    <w:p w:rsidR="00FD6337" w:rsidRDefault="00BD4702" w:rsidP="00FD6337">
      <w:pPr>
        <w:spacing w:before="0"/>
        <w:jc w:val="both"/>
        <w:rPr>
          <w:rFonts w:ascii="Times New Roman" w:hAnsi="Times New Roman" w:cs="Times New Roman"/>
          <w:color w:val="auto"/>
          <w:sz w:val="22"/>
          <w:szCs w:val="22"/>
        </w:rPr>
      </w:pPr>
      <w:r w:rsidRPr="004431C0">
        <w:rPr>
          <w:rFonts w:ascii="Times New Roman" w:hAnsi="Times New Roman" w:cs="Times New Roman"/>
          <w:color w:val="auto"/>
          <w:sz w:val="22"/>
          <w:szCs w:val="22"/>
        </w:rPr>
        <w:t xml:space="preserve">la XIII Assemblea Nazionale degli Osservatori sulla giustizia civile ha così </w:t>
      </w:r>
      <w:r w:rsidR="004431C0">
        <w:rPr>
          <w:rFonts w:ascii="Times New Roman" w:hAnsi="Times New Roman" w:cs="Times New Roman"/>
          <w:color w:val="auto"/>
          <w:sz w:val="22"/>
          <w:szCs w:val="22"/>
        </w:rPr>
        <w:t>DELIBERATO</w:t>
      </w:r>
      <w:r w:rsidRPr="004431C0">
        <w:rPr>
          <w:rFonts w:ascii="Times New Roman" w:hAnsi="Times New Roman" w:cs="Times New Roman"/>
          <w:color w:val="auto"/>
          <w:sz w:val="22"/>
          <w:szCs w:val="22"/>
        </w:rPr>
        <w:t>:</w:t>
      </w:r>
      <w:r w:rsidR="00FD6337">
        <w:rPr>
          <w:rFonts w:ascii="Times New Roman" w:hAnsi="Times New Roman" w:cs="Times New Roman"/>
          <w:color w:val="auto"/>
          <w:sz w:val="22"/>
          <w:szCs w:val="22"/>
        </w:rPr>
        <w:t xml:space="preserve"> </w:t>
      </w:r>
    </w:p>
    <w:p w:rsidR="00BD4702" w:rsidRDefault="00BD4702" w:rsidP="00FD6337">
      <w:pPr>
        <w:spacing w:before="0"/>
        <w:ind w:firstLine="284"/>
        <w:jc w:val="both"/>
        <w:rPr>
          <w:rFonts w:ascii="Times New Roman" w:hAnsi="Times New Roman" w:cs="Times New Roman"/>
          <w:sz w:val="22"/>
          <w:szCs w:val="22"/>
        </w:rPr>
      </w:pPr>
    </w:p>
    <w:p w:rsidR="00BD4702" w:rsidRPr="004431C0" w:rsidRDefault="00BD4702" w:rsidP="00BD4702">
      <w:pPr>
        <w:pStyle w:val="Paragrafoelenco1"/>
        <w:numPr>
          <w:ilvl w:val="0"/>
          <w:numId w:val="7"/>
        </w:numPr>
        <w:spacing w:before="0" w:after="160"/>
        <w:ind w:left="714" w:hanging="357"/>
        <w:jc w:val="both"/>
        <w:rPr>
          <w:rFonts w:ascii="Times New Roman" w:eastAsia="Times New Roman" w:hAnsi="Times New Roman" w:cs="Times New Roman"/>
          <w:sz w:val="22"/>
          <w:szCs w:val="22"/>
        </w:rPr>
      </w:pPr>
      <w:r w:rsidRPr="004431C0">
        <w:rPr>
          <w:rFonts w:ascii="Times New Roman" w:hAnsi="Times New Roman" w:cs="Times New Roman"/>
          <w:sz w:val="22"/>
          <w:szCs w:val="22"/>
        </w:rPr>
        <w:t xml:space="preserve">AUSPICA che il Ministro della Giustizia, il Consiglio dei Ministri e i Ministri competenti si attivino, </w:t>
      </w:r>
      <w:proofErr w:type="spellStart"/>
      <w:r w:rsidRPr="004431C0">
        <w:rPr>
          <w:rFonts w:ascii="Times New Roman" w:hAnsi="Times New Roman" w:cs="Times New Roman"/>
          <w:sz w:val="22"/>
          <w:szCs w:val="22"/>
        </w:rPr>
        <w:t>affinchè</w:t>
      </w:r>
      <w:proofErr w:type="spellEnd"/>
      <w:r w:rsidRPr="004431C0">
        <w:rPr>
          <w:rFonts w:ascii="Times New Roman" w:hAnsi="Times New Roman" w:cs="Times New Roman"/>
          <w:sz w:val="22"/>
          <w:szCs w:val="22"/>
        </w:rPr>
        <w:t xml:space="preserve"> i </w:t>
      </w:r>
      <w:r w:rsidRPr="00D92550">
        <w:rPr>
          <w:rFonts w:ascii="Times New Roman" w:hAnsi="Times New Roman" w:cs="Times New Roman"/>
          <w:i/>
          <w:sz w:val="22"/>
          <w:szCs w:val="22"/>
        </w:rPr>
        <w:t xml:space="preserve">decreti </w:t>
      </w:r>
      <w:r w:rsidR="00D92550" w:rsidRPr="00D92550">
        <w:rPr>
          <w:rFonts w:ascii="Times New Roman" w:hAnsi="Times New Roman" w:cs="Times New Roman"/>
          <w:i/>
          <w:sz w:val="22"/>
          <w:szCs w:val="22"/>
        </w:rPr>
        <w:t>attuativi</w:t>
      </w:r>
      <w:r w:rsidR="00D92550">
        <w:rPr>
          <w:rFonts w:ascii="Times New Roman" w:hAnsi="Times New Roman" w:cs="Times New Roman"/>
          <w:sz w:val="22"/>
          <w:szCs w:val="22"/>
        </w:rPr>
        <w:t xml:space="preserve"> </w:t>
      </w:r>
      <w:r w:rsidRPr="004431C0">
        <w:rPr>
          <w:rFonts w:ascii="Times New Roman" w:hAnsi="Times New Roman" w:cs="Times New Roman"/>
          <w:sz w:val="22"/>
          <w:szCs w:val="22"/>
        </w:rPr>
        <w:t xml:space="preserve">volti a coordinare la disciplina del Reg. (UE) 2016/679 </w:t>
      </w:r>
      <w:r w:rsidR="004431C0">
        <w:rPr>
          <w:rFonts w:ascii="Times New Roman" w:hAnsi="Times New Roman" w:cs="Times New Roman"/>
          <w:sz w:val="22"/>
          <w:szCs w:val="22"/>
        </w:rPr>
        <w:t>(</w:t>
      </w:r>
      <w:r w:rsidRPr="004431C0">
        <w:rPr>
          <w:rFonts w:ascii="Times New Roman" w:hAnsi="Times New Roman" w:cs="Times New Roman"/>
          <w:sz w:val="22"/>
          <w:szCs w:val="22"/>
        </w:rPr>
        <w:t>di diretta applicazione a far data dal 25.05.2018</w:t>
      </w:r>
      <w:r w:rsidR="004431C0">
        <w:rPr>
          <w:rFonts w:ascii="Times New Roman" w:hAnsi="Times New Roman" w:cs="Times New Roman"/>
          <w:sz w:val="22"/>
          <w:szCs w:val="22"/>
        </w:rPr>
        <w:t>)</w:t>
      </w:r>
      <w:r w:rsidR="00FD6337">
        <w:rPr>
          <w:rFonts w:ascii="Times New Roman" w:hAnsi="Times New Roman" w:cs="Times New Roman"/>
          <w:sz w:val="22"/>
          <w:szCs w:val="22"/>
        </w:rPr>
        <w:t xml:space="preserve"> </w:t>
      </w:r>
      <w:r w:rsidRPr="004431C0">
        <w:rPr>
          <w:rFonts w:ascii="Times New Roman" w:hAnsi="Times New Roman" w:cs="Times New Roman"/>
          <w:sz w:val="22"/>
          <w:szCs w:val="22"/>
        </w:rPr>
        <w:t xml:space="preserve">con la disciplina nazionale, vengano emanati quanto prima, vertendosi in tema di diritti fondamentali che necessitano urgentemente di una normazione </w:t>
      </w:r>
      <w:r w:rsidR="004431C0">
        <w:rPr>
          <w:rFonts w:ascii="Times New Roman" w:hAnsi="Times New Roman" w:cs="Times New Roman"/>
          <w:sz w:val="22"/>
          <w:szCs w:val="22"/>
        </w:rPr>
        <w:t xml:space="preserve">di coordinamento </w:t>
      </w:r>
      <w:r w:rsidRPr="004431C0">
        <w:rPr>
          <w:rFonts w:ascii="Times New Roman" w:hAnsi="Times New Roman" w:cs="Times New Roman"/>
          <w:sz w:val="22"/>
          <w:szCs w:val="22"/>
        </w:rPr>
        <w:t xml:space="preserve">chiara, </w:t>
      </w:r>
      <w:r w:rsidR="004431C0">
        <w:rPr>
          <w:rFonts w:ascii="Times New Roman" w:hAnsi="Times New Roman" w:cs="Times New Roman"/>
          <w:sz w:val="22"/>
          <w:szCs w:val="22"/>
        </w:rPr>
        <w:t xml:space="preserve">in particolare, ma non solo, per quanto attiene </w:t>
      </w:r>
      <w:r w:rsidRPr="004431C0">
        <w:rPr>
          <w:rFonts w:ascii="Times New Roman" w:hAnsi="Times New Roman" w:cs="Times New Roman"/>
          <w:sz w:val="22"/>
          <w:szCs w:val="22"/>
        </w:rPr>
        <w:t>l’applicazione d</w:t>
      </w:r>
      <w:r w:rsidR="00055EDF">
        <w:rPr>
          <w:rFonts w:ascii="Times New Roman" w:hAnsi="Times New Roman" w:cs="Times New Roman"/>
          <w:sz w:val="22"/>
          <w:szCs w:val="22"/>
        </w:rPr>
        <w:t>elle</w:t>
      </w:r>
      <w:r w:rsidRPr="004431C0">
        <w:rPr>
          <w:rFonts w:ascii="Times New Roman" w:hAnsi="Times New Roman" w:cs="Times New Roman"/>
          <w:sz w:val="22"/>
          <w:szCs w:val="22"/>
        </w:rPr>
        <w:t xml:space="preserve"> sanzioni di carattere penale;</w:t>
      </w:r>
    </w:p>
    <w:p w:rsidR="00BD4702" w:rsidRDefault="00BD4702" w:rsidP="00BD4702">
      <w:pPr>
        <w:pStyle w:val="Paragrafoelenco1"/>
        <w:numPr>
          <w:ilvl w:val="0"/>
          <w:numId w:val="7"/>
        </w:numPr>
        <w:spacing w:before="0"/>
        <w:jc w:val="both"/>
        <w:rPr>
          <w:rFonts w:ascii="Times New Roman" w:eastAsia="Times New Roman" w:hAnsi="Times New Roman" w:cs="Times New Roman"/>
          <w:sz w:val="22"/>
          <w:szCs w:val="22"/>
        </w:rPr>
      </w:pPr>
      <w:r w:rsidRPr="004431C0">
        <w:rPr>
          <w:rFonts w:ascii="Times New Roman" w:eastAsia="Times New Roman" w:hAnsi="Times New Roman" w:cs="Times New Roman"/>
          <w:sz w:val="22"/>
          <w:szCs w:val="22"/>
        </w:rPr>
        <w:t xml:space="preserve">PROMUOVE in ambito europeo, la stretta sinergia con </w:t>
      </w:r>
      <w:r w:rsidR="00FD102E">
        <w:rPr>
          <w:rFonts w:ascii="Times New Roman" w:eastAsia="Times New Roman" w:hAnsi="Times New Roman" w:cs="Times New Roman"/>
          <w:sz w:val="22"/>
          <w:szCs w:val="22"/>
        </w:rPr>
        <w:t>il</w:t>
      </w:r>
      <w:r w:rsidR="00645EA5">
        <w:rPr>
          <w:rFonts w:ascii="Times New Roman" w:eastAsia="Times New Roman" w:hAnsi="Times New Roman" w:cs="Times New Roman"/>
          <w:sz w:val="22"/>
          <w:szCs w:val="22"/>
        </w:rPr>
        <w:t xml:space="preserve"> </w:t>
      </w:r>
      <w:r w:rsidR="00645EA5" w:rsidRPr="004431C0">
        <w:rPr>
          <w:rFonts w:ascii="Times New Roman" w:eastAsia="Times New Roman" w:hAnsi="Times New Roman" w:cs="Times New Roman"/>
          <w:sz w:val="22"/>
          <w:szCs w:val="22"/>
        </w:rPr>
        <w:t xml:space="preserve">Garante Europeo per la </w:t>
      </w:r>
      <w:r w:rsidR="00D92550">
        <w:rPr>
          <w:rFonts w:ascii="Times New Roman" w:eastAsia="Times New Roman" w:hAnsi="Times New Roman" w:cs="Times New Roman"/>
          <w:sz w:val="22"/>
          <w:szCs w:val="22"/>
        </w:rPr>
        <w:t>Protezione dei Dati</w:t>
      </w:r>
      <w:r w:rsidR="00645EA5" w:rsidRPr="004431C0">
        <w:rPr>
          <w:rFonts w:ascii="Times New Roman" w:eastAsia="Times New Roman" w:hAnsi="Times New Roman" w:cs="Times New Roman"/>
          <w:sz w:val="22"/>
          <w:szCs w:val="22"/>
        </w:rPr>
        <w:t xml:space="preserve"> </w:t>
      </w:r>
      <w:r w:rsidR="00FD102E">
        <w:rPr>
          <w:rFonts w:ascii="Times New Roman" w:eastAsia="Times New Roman" w:hAnsi="Times New Roman" w:cs="Times New Roman"/>
          <w:sz w:val="22"/>
          <w:szCs w:val="22"/>
        </w:rPr>
        <w:t>(EDPS -</w:t>
      </w:r>
      <w:proofErr w:type="spellStart"/>
      <w:r w:rsidR="00FD102E">
        <w:rPr>
          <w:rFonts w:ascii="Times New Roman" w:eastAsia="Times New Roman" w:hAnsi="Times New Roman" w:cs="Times New Roman"/>
          <w:sz w:val="22"/>
          <w:szCs w:val="22"/>
        </w:rPr>
        <w:t>European</w:t>
      </w:r>
      <w:proofErr w:type="spellEnd"/>
      <w:r w:rsidR="00FD102E">
        <w:rPr>
          <w:rFonts w:ascii="Times New Roman" w:eastAsia="Times New Roman" w:hAnsi="Times New Roman" w:cs="Times New Roman"/>
          <w:sz w:val="22"/>
          <w:szCs w:val="22"/>
        </w:rPr>
        <w:t xml:space="preserve"> Data </w:t>
      </w:r>
      <w:proofErr w:type="spellStart"/>
      <w:r w:rsidR="00FD102E">
        <w:rPr>
          <w:rFonts w:ascii="Times New Roman" w:eastAsia="Times New Roman" w:hAnsi="Times New Roman" w:cs="Times New Roman"/>
          <w:sz w:val="22"/>
          <w:szCs w:val="22"/>
        </w:rPr>
        <w:t>Protection</w:t>
      </w:r>
      <w:proofErr w:type="spellEnd"/>
      <w:r w:rsidR="00FD102E">
        <w:rPr>
          <w:rFonts w:ascii="Times New Roman" w:eastAsia="Times New Roman" w:hAnsi="Times New Roman" w:cs="Times New Roman"/>
          <w:sz w:val="22"/>
          <w:szCs w:val="22"/>
        </w:rPr>
        <w:t xml:space="preserve"> Supervisor) </w:t>
      </w:r>
      <w:r w:rsidR="00645EA5">
        <w:rPr>
          <w:rFonts w:ascii="Times New Roman" w:eastAsia="Times New Roman" w:hAnsi="Times New Roman" w:cs="Times New Roman"/>
          <w:sz w:val="22"/>
          <w:szCs w:val="22"/>
        </w:rPr>
        <w:t xml:space="preserve">e </w:t>
      </w:r>
      <w:r w:rsidR="00FD6337">
        <w:rPr>
          <w:rFonts w:ascii="Times New Roman" w:eastAsia="Times New Roman" w:hAnsi="Times New Roman" w:cs="Times New Roman"/>
          <w:sz w:val="22"/>
          <w:szCs w:val="22"/>
        </w:rPr>
        <w:t>con</w:t>
      </w:r>
      <w:r w:rsidR="00D92550">
        <w:rPr>
          <w:rFonts w:ascii="Times New Roman" w:eastAsia="Times New Roman" w:hAnsi="Times New Roman" w:cs="Times New Roman"/>
          <w:sz w:val="22"/>
          <w:szCs w:val="22"/>
        </w:rPr>
        <w:t xml:space="preserve"> il</w:t>
      </w:r>
      <w:r w:rsidR="00645EA5">
        <w:rPr>
          <w:rFonts w:ascii="Times New Roman" w:eastAsia="Times New Roman" w:hAnsi="Times New Roman" w:cs="Times New Roman"/>
          <w:sz w:val="22"/>
          <w:szCs w:val="22"/>
        </w:rPr>
        <w:t xml:space="preserve"> </w:t>
      </w:r>
      <w:r w:rsidR="00645EA5" w:rsidRPr="004431C0">
        <w:rPr>
          <w:rFonts w:ascii="Times New Roman" w:eastAsia="Times New Roman" w:hAnsi="Times New Roman" w:cs="Times New Roman"/>
          <w:sz w:val="22"/>
          <w:szCs w:val="22"/>
        </w:rPr>
        <w:t xml:space="preserve">Comitato Europeo </w:t>
      </w:r>
      <w:r w:rsidR="00645EA5">
        <w:rPr>
          <w:rFonts w:ascii="Times New Roman" w:eastAsia="Times New Roman" w:hAnsi="Times New Roman" w:cs="Times New Roman"/>
          <w:sz w:val="22"/>
          <w:szCs w:val="22"/>
        </w:rPr>
        <w:t>per la Protezione dei Dati (</w:t>
      </w:r>
      <w:r w:rsidR="00FD102E">
        <w:rPr>
          <w:rFonts w:ascii="Times New Roman" w:eastAsia="Times New Roman" w:hAnsi="Times New Roman" w:cs="Times New Roman"/>
          <w:sz w:val="22"/>
          <w:szCs w:val="22"/>
        </w:rPr>
        <w:t xml:space="preserve">EDPB - </w:t>
      </w:r>
      <w:proofErr w:type="spellStart"/>
      <w:r w:rsidR="00645EA5">
        <w:rPr>
          <w:rFonts w:ascii="Times New Roman" w:eastAsia="Times New Roman" w:hAnsi="Times New Roman" w:cs="Times New Roman"/>
          <w:sz w:val="22"/>
          <w:szCs w:val="22"/>
        </w:rPr>
        <w:t>European</w:t>
      </w:r>
      <w:proofErr w:type="spellEnd"/>
      <w:r w:rsidR="00645EA5">
        <w:rPr>
          <w:rFonts w:ascii="Times New Roman" w:eastAsia="Times New Roman" w:hAnsi="Times New Roman" w:cs="Times New Roman"/>
          <w:sz w:val="22"/>
          <w:szCs w:val="22"/>
        </w:rPr>
        <w:t xml:space="preserve"> Data </w:t>
      </w:r>
      <w:proofErr w:type="spellStart"/>
      <w:r w:rsidR="00645EA5">
        <w:rPr>
          <w:rFonts w:ascii="Times New Roman" w:eastAsia="Times New Roman" w:hAnsi="Times New Roman" w:cs="Times New Roman"/>
          <w:sz w:val="22"/>
          <w:szCs w:val="22"/>
        </w:rPr>
        <w:t>Protection</w:t>
      </w:r>
      <w:proofErr w:type="spellEnd"/>
      <w:r w:rsidR="00645EA5">
        <w:rPr>
          <w:rFonts w:ascii="Times New Roman" w:eastAsia="Times New Roman" w:hAnsi="Times New Roman" w:cs="Times New Roman"/>
          <w:sz w:val="22"/>
          <w:szCs w:val="22"/>
        </w:rPr>
        <w:t xml:space="preserve"> Board)</w:t>
      </w:r>
      <w:r w:rsidRPr="004431C0">
        <w:rPr>
          <w:rFonts w:ascii="Times New Roman" w:eastAsia="Times New Roman" w:hAnsi="Times New Roman" w:cs="Times New Roman"/>
          <w:sz w:val="22"/>
          <w:szCs w:val="22"/>
        </w:rPr>
        <w:t xml:space="preserve">, per dar vita ad un’interpretazione e </w:t>
      </w:r>
      <w:r w:rsidR="00FD6337">
        <w:rPr>
          <w:rFonts w:ascii="Times New Roman" w:eastAsia="Times New Roman" w:hAnsi="Times New Roman" w:cs="Times New Roman"/>
          <w:sz w:val="22"/>
          <w:szCs w:val="22"/>
        </w:rPr>
        <w:t xml:space="preserve">ad una </w:t>
      </w:r>
      <w:r w:rsidRPr="004431C0">
        <w:rPr>
          <w:rFonts w:ascii="Times New Roman" w:eastAsia="Times New Roman" w:hAnsi="Times New Roman" w:cs="Times New Roman"/>
          <w:sz w:val="22"/>
          <w:szCs w:val="22"/>
        </w:rPr>
        <w:t xml:space="preserve">applicazione uniforme in ambito europeo della normativa sulla protezione dei dati nel </w:t>
      </w:r>
      <w:r w:rsidRPr="00D92550">
        <w:rPr>
          <w:rFonts w:ascii="Times New Roman" w:eastAsia="Times New Roman" w:hAnsi="Times New Roman" w:cs="Times New Roman"/>
          <w:sz w:val="22"/>
          <w:szCs w:val="22"/>
        </w:rPr>
        <w:t>settore della giustizia,</w:t>
      </w:r>
      <w:r w:rsidRPr="004431C0">
        <w:rPr>
          <w:rFonts w:ascii="Times New Roman" w:eastAsia="Times New Roman" w:hAnsi="Times New Roman" w:cs="Times New Roman"/>
          <w:sz w:val="22"/>
          <w:szCs w:val="22"/>
        </w:rPr>
        <w:t xml:space="preserve"> in particolare per quanto attiene la conoscibilità e circolazione dei precedenti giurisprudenziali in modo intellegibile (</w:t>
      </w:r>
      <w:proofErr w:type="spellStart"/>
      <w:r w:rsidRPr="004431C0">
        <w:rPr>
          <w:rFonts w:ascii="Times New Roman" w:eastAsia="Times New Roman" w:hAnsi="Times New Roman" w:cs="Times New Roman"/>
          <w:sz w:val="22"/>
          <w:szCs w:val="22"/>
        </w:rPr>
        <w:t>leggesi</w:t>
      </w:r>
      <w:proofErr w:type="spellEnd"/>
      <w:r w:rsidRPr="004431C0">
        <w:rPr>
          <w:rFonts w:ascii="Times New Roman" w:eastAsia="Times New Roman" w:hAnsi="Times New Roman" w:cs="Times New Roman"/>
          <w:sz w:val="22"/>
          <w:szCs w:val="22"/>
        </w:rPr>
        <w:t xml:space="preserve"> sentenze della Corte di Giustizia con i nomi delle parti in chiaro), valutando le modalità di trattamento dei dati in tale ambito, in relazione al principio della pubblicità delle sentenze e all'interesse alla conoscibilità dei precedenti, anche nell'ottica di uniformità all'interno dello spazio giuridico europeo;</w:t>
      </w:r>
    </w:p>
    <w:p w:rsidR="00645EA5" w:rsidRDefault="00645EA5" w:rsidP="00645EA5">
      <w:pPr>
        <w:pStyle w:val="Paragrafoelenco1"/>
        <w:spacing w:before="0"/>
        <w:jc w:val="both"/>
        <w:rPr>
          <w:rFonts w:ascii="Times New Roman" w:eastAsia="Times New Roman" w:hAnsi="Times New Roman" w:cs="Times New Roman"/>
          <w:sz w:val="22"/>
          <w:szCs w:val="22"/>
        </w:rPr>
      </w:pPr>
    </w:p>
    <w:p w:rsidR="00645EA5" w:rsidRPr="004431C0" w:rsidRDefault="0054320A" w:rsidP="00645EA5">
      <w:pPr>
        <w:pStyle w:val="Paragrafoelenco1"/>
        <w:numPr>
          <w:ilvl w:val="0"/>
          <w:numId w:val="7"/>
        </w:numPr>
        <w:spacing w:befor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PROPONE</w:t>
      </w:r>
      <w:r w:rsidR="00645EA5" w:rsidRPr="004431C0">
        <w:rPr>
          <w:rFonts w:ascii="Times New Roman" w:eastAsia="Times New Roman" w:hAnsi="Times New Roman" w:cs="Times New Roman"/>
          <w:sz w:val="22"/>
          <w:szCs w:val="22"/>
        </w:rPr>
        <w:t xml:space="preserve"> la creazione di un gruppo di lavoro </w:t>
      </w:r>
      <w:r w:rsidR="00645EA5">
        <w:rPr>
          <w:rFonts w:ascii="Times New Roman" w:eastAsia="Times New Roman" w:hAnsi="Times New Roman" w:cs="Times New Roman"/>
          <w:sz w:val="22"/>
          <w:szCs w:val="22"/>
        </w:rPr>
        <w:t xml:space="preserve">a livello ministeriale, </w:t>
      </w:r>
      <w:r w:rsidR="00645EA5" w:rsidRPr="004431C0">
        <w:rPr>
          <w:rFonts w:ascii="Times New Roman" w:eastAsia="Times New Roman" w:hAnsi="Times New Roman" w:cs="Times New Roman"/>
          <w:sz w:val="22"/>
          <w:szCs w:val="22"/>
        </w:rPr>
        <w:t>che esamini in modo approfondito la specificità del trattamento dei dati personali nel settore della giustizia, che veda come parte integrante e propulsiva gli Osservatori sulla Giustizia civile nella loro veste di catalizzatori delle esperienze delle diverse componenti del servizio Giustizia (Magistrati, Avvocati, Cancellieri, Professori Universitari e Giuristi);</w:t>
      </w:r>
    </w:p>
    <w:p w:rsidR="00BD4702" w:rsidRPr="004431C0" w:rsidRDefault="00BD4702" w:rsidP="00BD4702">
      <w:pPr>
        <w:pStyle w:val="Paragrafoelenco1"/>
        <w:spacing w:before="0"/>
        <w:jc w:val="both"/>
        <w:rPr>
          <w:rFonts w:ascii="Times New Roman" w:eastAsia="Times New Roman" w:hAnsi="Times New Roman" w:cs="Times New Roman"/>
          <w:sz w:val="22"/>
          <w:szCs w:val="22"/>
        </w:rPr>
      </w:pPr>
    </w:p>
    <w:p w:rsidR="00BD4702" w:rsidRPr="004431C0" w:rsidRDefault="00BD4702" w:rsidP="00BD4702">
      <w:pPr>
        <w:pStyle w:val="Paragrafoelenco1"/>
        <w:numPr>
          <w:ilvl w:val="0"/>
          <w:numId w:val="7"/>
        </w:numPr>
        <w:spacing w:before="0"/>
        <w:jc w:val="both"/>
        <w:rPr>
          <w:rFonts w:ascii="Times New Roman" w:eastAsia="Times New Roman" w:hAnsi="Times New Roman" w:cs="Times New Roman"/>
          <w:sz w:val="22"/>
          <w:szCs w:val="22"/>
        </w:rPr>
      </w:pPr>
      <w:r w:rsidRPr="004431C0">
        <w:rPr>
          <w:rFonts w:ascii="Times New Roman" w:hAnsi="Times New Roman" w:cs="Times New Roman"/>
          <w:sz w:val="22"/>
          <w:szCs w:val="22"/>
        </w:rPr>
        <w:t xml:space="preserve">INVITA il CNF a promuovere la creazione di un </w:t>
      </w:r>
      <w:r w:rsidRPr="004431C0">
        <w:rPr>
          <w:rFonts w:ascii="Times New Roman" w:eastAsia="Times New Roman" w:hAnsi="Times New Roman" w:cs="Times New Roman"/>
          <w:sz w:val="22"/>
          <w:szCs w:val="22"/>
        </w:rPr>
        <w:t xml:space="preserve">codice di condotta, </w:t>
      </w:r>
      <w:r w:rsidR="00D92550" w:rsidRPr="004431C0">
        <w:rPr>
          <w:rFonts w:ascii="Times New Roman" w:eastAsia="Times New Roman" w:hAnsi="Times New Roman" w:cs="Times New Roman"/>
          <w:sz w:val="22"/>
          <w:szCs w:val="22"/>
        </w:rPr>
        <w:t xml:space="preserve">nel segno della  praticabilità ed efficienza, </w:t>
      </w:r>
      <w:r w:rsidRPr="004431C0">
        <w:rPr>
          <w:rFonts w:ascii="Times New Roman" w:eastAsia="Times New Roman" w:hAnsi="Times New Roman" w:cs="Times New Roman"/>
          <w:sz w:val="22"/>
          <w:szCs w:val="22"/>
        </w:rPr>
        <w:t>teso</w:t>
      </w:r>
      <w:r w:rsidRPr="004431C0">
        <w:rPr>
          <w:rFonts w:ascii="Times New Roman" w:hAnsi="Times New Roman" w:cs="Times New Roman"/>
          <w:sz w:val="22"/>
          <w:szCs w:val="22"/>
        </w:rPr>
        <w:t xml:space="preserve"> a valorizzare il ruolo dell’avvocatura</w:t>
      </w:r>
      <w:r w:rsidR="00D92550">
        <w:rPr>
          <w:rFonts w:ascii="Times New Roman" w:hAnsi="Times New Roman" w:cs="Times New Roman"/>
          <w:sz w:val="22"/>
          <w:szCs w:val="22"/>
        </w:rPr>
        <w:t>,</w:t>
      </w:r>
      <w:r w:rsidRPr="004431C0">
        <w:rPr>
          <w:rFonts w:ascii="Times New Roman" w:hAnsi="Times New Roman" w:cs="Times New Roman"/>
          <w:sz w:val="22"/>
          <w:szCs w:val="22"/>
        </w:rPr>
        <w:t xml:space="preserve"> </w:t>
      </w:r>
      <w:r w:rsidRPr="004431C0">
        <w:rPr>
          <w:rFonts w:ascii="Times New Roman" w:eastAsia="Times New Roman" w:hAnsi="Times New Roman" w:cs="Times New Roman"/>
          <w:sz w:val="22"/>
          <w:szCs w:val="22"/>
        </w:rPr>
        <w:t xml:space="preserve">superando </w:t>
      </w:r>
      <w:r w:rsidRPr="004431C0">
        <w:rPr>
          <w:rFonts w:ascii="Times New Roman" w:hAnsi="Times New Roman" w:cs="Times New Roman"/>
          <w:sz w:val="22"/>
          <w:szCs w:val="22"/>
        </w:rPr>
        <w:t>ruoli meramente passivi di richiesta di dilazione nell’applicazione delle sanzioni, e valorizzando, al contrario, il ruolo della categoria,</w:t>
      </w:r>
      <w:r w:rsidRPr="004431C0">
        <w:rPr>
          <w:rFonts w:ascii="Times New Roman" w:eastAsia="Times New Roman" w:hAnsi="Times New Roman" w:cs="Times New Roman"/>
          <w:sz w:val="22"/>
          <w:szCs w:val="22"/>
        </w:rPr>
        <w:t xml:space="preserve"> cardine della conoscenza e della tutela dei diritti fondamentali portati dalla normativa </w:t>
      </w:r>
      <w:r w:rsidRPr="004431C0">
        <w:rPr>
          <w:rFonts w:ascii="Times New Roman" w:eastAsia="Times New Roman" w:hAnsi="Times New Roman" w:cs="Times New Roman"/>
          <w:sz w:val="22"/>
          <w:szCs w:val="22"/>
        </w:rPr>
        <w:lastRenderedPageBreak/>
        <w:t>europea, svolgendo, altresì, una capillare formazione, che veda coinvolti enti e associazioni rappresentative dell'avvocatura, non disgiunti dall’opera di analisi e di confronto di cui si stanno facendo portavoce in questi mesi gli Osservatori sulla Giustizia civile di diverse sedi giudiziarie in Italia, con un confronto costante anche in ambito europeo.</w:t>
      </w:r>
    </w:p>
    <w:p w:rsidR="00BD4702" w:rsidRDefault="00BD4702" w:rsidP="00BD4702">
      <w:pPr>
        <w:pStyle w:val="Paragrafoelenco1"/>
        <w:spacing w:before="0"/>
        <w:ind w:left="0"/>
        <w:jc w:val="both"/>
        <w:rPr>
          <w:rFonts w:ascii="Times New Roman" w:eastAsia="Times New Roman" w:hAnsi="Times New Roman" w:cs="Times New Roman"/>
          <w:sz w:val="22"/>
          <w:szCs w:val="22"/>
        </w:rPr>
      </w:pP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Oswald" w:hAnsi="Times New Roman" w:cs="Times New Roman"/>
          <w:color w:val="auto"/>
          <w:sz w:val="24"/>
          <w:szCs w:val="24"/>
        </w:rPr>
        <w:t>REPORT</w:t>
      </w:r>
    </w:p>
    <w:p w:rsidR="00B86C54" w:rsidRPr="004431C0" w:rsidRDefault="003C72F8" w:rsidP="00B86C54">
      <w:pPr>
        <w:pStyle w:val="Nessunaspaziatura"/>
        <w:numPr>
          <w:ilvl w:val="0"/>
          <w:numId w:val="5"/>
        </w:numPr>
        <w:spacing w:line="360" w:lineRule="auto"/>
        <w:jc w:val="both"/>
        <w:rPr>
          <w:rFonts w:ascii="Times New Roman" w:hAnsi="Times New Roman" w:cs="Times New Roman"/>
          <w:iCs/>
          <w:color w:val="auto"/>
          <w:sz w:val="24"/>
          <w:szCs w:val="24"/>
        </w:rPr>
      </w:pPr>
      <w:r w:rsidRPr="004431C0">
        <w:rPr>
          <w:rFonts w:ascii="Times New Roman" w:hAnsi="Times New Roman" w:cs="Times New Roman"/>
          <w:color w:val="auto"/>
          <w:sz w:val="24"/>
          <w:szCs w:val="24"/>
        </w:rPr>
        <w:t xml:space="preserve">I lavori del gruppo </w:t>
      </w:r>
      <w:r w:rsidR="001A1BB4" w:rsidRPr="004431C0">
        <w:rPr>
          <w:rFonts w:ascii="Times New Roman" w:hAnsi="Times New Roman" w:cs="Times New Roman"/>
          <w:color w:val="auto"/>
          <w:sz w:val="24"/>
          <w:szCs w:val="24"/>
        </w:rPr>
        <w:t>sono iniziati da</w:t>
      </w:r>
      <w:r w:rsidRPr="004431C0">
        <w:rPr>
          <w:rFonts w:ascii="Times New Roman" w:hAnsi="Times New Roman" w:cs="Times New Roman"/>
          <w:color w:val="auto"/>
          <w:sz w:val="24"/>
          <w:szCs w:val="24"/>
        </w:rPr>
        <w:t>pprima in sinergia con il Gruppo 1</w:t>
      </w:r>
      <w:r w:rsidR="001A1BB4" w:rsidRPr="004431C0">
        <w:rPr>
          <w:rFonts w:ascii="Times New Roman" w:hAnsi="Times New Roman" w:cs="Times New Roman"/>
          <w:color w:val="auto"/>
          <w:sz w:val="24"/>
          <w:szCs w:val="24"/>
        </w:rPr>
        <w:t xml:space="preserve"> </w:t>
      </w:r>
      <w:r w:rsidR="00B86C54" w:rsidRPr="004431C0">
        <w:rPr>
          <w:rFonts w:ascii="Times New Roman" w:hAnsi="Times New Roman" w:cs="Times New Roman"/>
          <w:color w:val="auto"/>
          <w:sz w:val="24"/>
          <w:szCs w:val="24"/>
        </w:rPr>
        <w:t xml:space="preserve">(La scheda preparatoria del gruppo prevedeva, al mattino il confronto sul tema: </w:t>
      </w:r>
      <w:r w:rsidR="00B86C54" w:rsidRPr="004431C0">
        <w:rPr>
          <w:rFonts w:ascii="Times New Roman" w:hAnsi="Times New Roman" w:cs="Times New Roman"/>
          <w:i/>
          <w:color w:val="auto"/>
          <w:sz w:val="24"/>
          <w:szCs w:val="24"/>
        </w:rPr>
        <w:t>L</w:t>
      </w:r>
      <w:r w:rsidR="00B86C54" w:rsidRPr="004431C0">
        <w:rPr>
          <w:rStyle w:val="Enfasicorsivo"/>
          <w:rFonts w:ascii="Times New Roman" w:hAnsi="Times New Roman" w:cs="Times New Roman"/>
          <w:i w:val="0"/>
          <w:iCs w:val="0"/>
          <w:color w:val="auto"/>
          <w:sz w:val="24"/>
          <w:szCs w:val="24"/>
        </w:rPr>
        <w:t>’</w:t>
      </w:r>
      <w:r w:rsidR="00B86C54" w:rsidRPr="004431C0">
        <w:rPr>
          <w:rStyle w:val="Enfasicorsivo"/>
          <w:rFonts w:ascii="Times New Roman" w:hAnsi="Times New Roman" w:cs="Times New Roman"/>
          <w:iCs w:val="0"/>
          <w:color w:val="auto"/>
          <w:sz w:val="24"/>
          <w:szCs w:val="24"/>
        </w:rPr>
        <w:t xml:space="preserve">accesso per giudici e avvocati alle sentenze pubblicate, come garanzia della conoscibilità del precedente giurisprudenziale </w:t>
      </w:r>
      <w:r w:rsidR="00B86C54" w:rsidRPr="004431C0">
        <w:rPr>
          <w:rFonts w:ascii="Times New Roman" w:hAnsi="Times New Roman" w:cs="Times New Roman"/>
          <w:iCs/>
          <w:color w:val="auto"/>
          <w:sz w:val="24"/>
          <w:szCs w:val="24"/>
        </w:rPr>
        <w:t>-in sinergia con il Gruppo 1-</w:t>
      </w:r>
      <w:r w:rsidR="001A1BB4" w:rsidRPr="004431C0">
        <w:rPr>
          <w:rFonts w:ascii="Times New Roman" w:hAnsi="Times New Roman" w:cs="Times New Roman"/>
          <w:color w:val="auto"/>
          <w:sz w:val="24"/>
          <w:szCs w:val="24"/>
        </w:rPr>
        <w:t>),</w:t>
      </w:r>
    </w:p>
    <w:p w:rsidR="003D6781" w:rsidRPr="004431C0" w:rsidRDefault="001A1BB4" w:rsidP="00B86C54">
      <w:pPr>
        <w:pStyle w:val="Nessunaspaziatura"/>
        <w:spacing w:line="360" w:lineRule="auto"/>
        <w:ind w:left="284"/>
        <w:jc w:val="both"/>
        <w:rPr>
          <w:rFonts w:ascii="Times New Roman" w:hAnsi="Times New Roman" w:cs="Times New Roman"/>
          <w:iCs/>
          <w:color w:val="auto"/>
          <w:sz w:val="24"/>
          <w:szCs w:val="24"/>
        </w:rPr>
      </w:pPr>
      <w:r w:rsidRPr="004431C0">
        <w:rPr>
          <w:rFonts w:ascii="Times New Roman" w:hAnsi="Times New Roman" w:cs="Times New Roman"/>
          <w:color w:val="auto"/>
          <w:sz w:val="24"/>
          <w:szCs w:val="24"/>
        </w:rPr>
        <w:t>ove</w:t>
      </w:r>
      <w:r w:rsidR="003C72F8" w:rsidRPr="004431C0">
        <w:rPr>
          <w:rFonts w:ascii="Times New Roman" w:hAnsi="Times New Roman" w:cs="Times New Roman"/>
          <w:color w:val="auto"/>
          <w:sz w:val="24"/>
          <w:szCs w:val="24"/>
        </w:rPr>
        <w:t xml:space="preserve"> è stata affrontata la tematica relativa all’archivio giurisprudenziale disponibile su Consolle avvocati e l’</w:t>
      </w:r>
      <w:proofErr w:type="spellStart"/>
      <w:r w:rsidR="003C72F8" w:rsidRPr="004431C0">
        <w:rPr>
          <w:rFonts w:ascii="Times New Roman" w:hAnsi="Times New Roman" w:cs="Times New Roman"/>
          <w:color w:val="auto"/>
          <w:sz w:val="24"/>
          <w:szCs w:val="24"/>
        </w:rPr>
        <w:t>anonimizzazione</w:t>
      </w:r>
      <w:proofErr w:type="spellEnd"/>
      <w:r w:rsidR="003C72F8" w:rsidRPr="004431C0">
        <w:rPr>
          <w:rFonts w:ascii="Times New Roman" w:hAnsi="Times New Roman" w:cs="Times New Roman"/>
          <w:color w:val="auto"/>
          <w:sz w:val="24"/>
          <w:szCs w:val="24"/>
        </w:rPr>
        <w:t xml:space="preserve"> delle sentenze.</w:t>
      </w:r>
      <w:r w:rsidR="003D6781" w:rsidRPr="004431C0">
        <w:rPr>
          <w:rFonts w:ascii="Times New Roman" w:hAnsi="Times New Roman" w:cs="Times New Roman"/>
          <w:color w:val="auto"/>
          <w:sz w:val="24"/>
          <w:szCs w:val="24"/>
        </w:rPr>
        <w:t xml:space="preserve"> </w:t>
      </w:r>
      <w:r w:rsidR="003D6781" w:rsidRPr="004431C0">
        <w:rPr>
          <w:rFonts w:ascii="Times New Roman" w:hAnsi="Times New Roman" w:cs="Times New Roman"/>
          <w:iCs/>
          <w:color w:val="auto"/>
          <w:sz w:val="24"/>
          <w:szCs w:val="24"/>
        </w:rPr>
        <w:t>I componenti del Gruppo 6 sono intervenuti nella discussione portando la loro esperienza europea, con un contributo che si è protratto per circa un’ora, che verrà elaborato e sintetizzato nel report del Gruppo 1.</w:t>
      </w:r>
    </w:p>
    <w:p w:rsidR="00B86C54" w:rsidRPr="004431C0" w:rsidRDefault="00B86C54" w:rsidP="00B86C54">
      <w:pPr>
        <w:pStyle w:val="Nessunaspaziatura"/>
        <w:spacing w:line="360" w:lineRule="auto"/>
        <w:ind w:firstLine="284"/>
        <w:jc w:val="both"/>
        <w:rPr>
          <w:rFonts w:ascii="Times New Roman" w:eastAsia="Times New Roman" w:hAnsi="Times New Roman" w:cs="Times New Roman"/>
          <w:color w:val="auto"/>
          <w:sz w:val="24"/>
          <w:szCs w:val="24"/>
        </w:rPr>
      </w:pPr>
    </w:p>
    <w:p w:rsidR="00B86C54" w:rsidRPr="004431C0" w:rsidRDefault="001A1BB4" w:rsidP="00B86C54">
      <w:pPr>
        <w:pStyle w:val="Nessunaspaziatura"/>
        <w:numPr>
          <w:ilvl w:val="0"/>
          <w:numId w:val="5"/>
        </w:numPr>
        <w:spacing w:line="360" w:lineRule="auto"/>
        <w:jc w:val="both"/>
        <w:rPr>
          <w:rFonts w:ascii="Times New Roman" w:hAnsi="Times New Roman" w:cs="Times New Roman"/>
          <w:color w:val="auto"/>
          <w:sz w:val="24"/>
          <w:szCs w:val="24"/>
        </w:rPr>
      </w:pPr>
      <w:r w:rsidRPr="004431C0">
        <w:rPr>
          <w:rFonts w:ascii="Times New Roman" w:eastAsia="Times New Roman" w:hAnsi="Times New Roman" w:cs="Times New Roman"/>
          <w:color w:val="auto"/>
          <w:sz w:val="24"/>
          <w:szCs w:val="24"/>
        </w:rPr>
        <w:t>Successivamente i gruppi si sono separati e, proseguendo nella scaletta dei lavori del Gruppo 6,</w:t>
      </w:r>
      <w:r w:rsidR="00B86C54" w:rsidRPr="004431C0">
        <w:rPr>
          <w:rStyle w:val="Enfasicorsivo"/>
          <w:rFonts w:ascii="Times New Roman" w:hAnsi="Times New Roman" w:cs="Times New Roman"/>
          <w:i w:val="0"/>
          <w:iCs w:val="0"/>
          <w:color w:val="auto"/>
          <w:sz w:val="24"/>
          <w:szCs w:val="24"/>
        </w:rPr>
        <w:t xml:space="preserve"> (</w:t>
      </w:r>
      <w:r w:rsidR="00B86C54" w:rsidRPr="004431C0">
        <w:rPr>
          <w:rStyle w:val="Enfasicorsivo"/>
          <w:rFonts w:ascii="Times New Roman" w:hAnsi="Times New Roman" w:cs="Times New Roman"/>
          <w:iCs w:val="0"/>
          <w:color w:val="auto"/>
          <w:sz w:val="24"/>
          <w:szCs w:val="24"/>
        </w:rPr>
        <w:t xml:space="preserve">Data </w:t>
      </w:r>
      <w:proofErr w:type="spellStart"/>
      <w:r w:rsidR="00B86C54" w:rsidRPr="004431C0">
        <w:rPr>
          <w:rStyle w:val="Enfasicorsivo"/>
          <w:rFonts w:ascii="Times New Roman" w:hAnsi="Times New Roman" w:cs="Times New Roman"/>
          <w:iCs w:val="0"/>
          <w:color w:val="auto"/>
          <w:sz w:val="24"/>
          <w:szCs w:val="24"/>
        </w:rPr>
        <w:t>protection</w:t>
      </w:r>
      <w:proofErr w:type="spellEnd"/>
      <w:r w:rsidR="00B86C54" w:rsidRPr="004431C0">
        <w:rPr>
          <w:rStyle w:val="Enfasicorsivo"/>
          <w:rFonts w:ascii="Times New Roman" w:hAnsi="Times New Roman" w:cs="Times New Roman"/>
          <w:iCs w:val="0"/>
          <w:color w:val="auto"/>
          <w:sz w:val="24"/>
          <w:szCs w:val="24"/>
        </w:rPr>
        <w:t xml:space="preserve"> e studi legali: l’avvocato responsabile della res “dato” consegnata dal Cliente</w:t>
      </w:r>
      <w:r w:rsidR="00B86C54" w:rsidRPr="004431C0">
        <w:rPr>
          <w:rStyle w:val="Enfasicorsivo"/>
          <w:rFonts w:ascii="Times New Roman" w:hAnsi="Times New Roman" w:cs="Times New Roman"/>
          <w:i w:val="0"/>
          <w:iCs w:val="0"/>
          <w:color w:val="auto"/>
          <w:sz w:val="24"/>
          <w:szCs w:val="24"/>
        </w:rPr>
        <w:t>)</w:t>
      </w:r>
    </w:p>
    <w:p w:rsidR="00B86C54" w:rsidRPr="004431C0" w:rsidRDefault="001A1BB4" w:rsidP="00B86C54">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 </w:t>
      </w:r>
      <w:r w:rsidR="003C72F8" w:rsidRPr="004431C0">
        <w:rPr>
          <w:rFonts w:ascii="Times New Roman" w:eastAsia="Times New Roman" w:hAnsi="Times New Roman" w:cs="Times New Roman"/>
          <w:color w:val="auto"/>
          <w:sz w:val="24"/>
          <w:szCs w:val="24"/>
        </w:rPr>
        <w:t>in merito all’impatto e al rapporto tra la normativa del Reg. (UE) 2016/679 e l’Avvocatura sono state effettuate le seguenti considerazioni</w:t>
      </w:r>
      <w:r w:rsidR="00B86C54" w:rsidRPr="004431C0">
        <w:rPr>
          <w:rFonts w:ascii="Times New Roman" w:eastAsia="Times New Roman" w:hAnsi="Times New Roman" w:cs="Times New Roman"/>
          <w:color w:val="auto"/>
          <w:sz w:val="24"/>
          <w:szCs w:val="24"/>
        </w:rPr>
        <w:t>, particolarmente approfondite dall’</w:t>
      </w:r>
      <w:r w:rsidR="003C72F8" w:rsidRPr="004431C0">
        <w:rPr>
          <w:rFonts w:ascii="Times New Roman" w:eastAsia="Times New Roman" w:hAnsi="Times New Roman" w:cs="Times New Roman"/>
          <w:color w:val="auto"/>
          <w:sz w:val="24"/>
          <w:szCs w:val="24"/>
        </w:rPr>
        <w:t xml:space="preserve">Avv. </w:t>
      </w:r>
      <w:r w:rsidR="00B86C54" w:rsidRPr="004431C0">
        <w:rPr>
          <w:rFonts w:ascii="Times New Roman" w:eastAsia="Times New Roman" w:hAnsi="Times New Roman" w:cs="Times New Roman"/>
          <w:color w:val="auto"/>
          <w:sz w:val="24"/>
          <w:szCs w:val="24"/>
        </w:rPr>
        <w:t xml:space="preserve">Vittorio </w:t>
      </w:r>
      <w:r w:rsidR="003C72F8" w:rsidRPr="004431C0">
        <w:rPr>
          <w:rFonts w:ascii="Times New Roman" w:eastAsia="Times New Roman" w:hAnsi="Times New Roman" w:cs="Times New Roman"/>
          <w:color w:val="auto"/>
          <w:sz w:val="24"/>
          <w:szCs w:val="24"/>
        </w:rPr>
        <w:t xml:space="preserve">Casara e </w:t>
      </w:r>
      <w:r w:rsidR="00B86C54" w:rsidRPr="004431C0">
        <w:rPr>
          <w:rFonts w:ascii="Times New Roman" w:eastAsia="Times New Roman" w:hAnsi="Times New Roman" w:cs="Times New Roman"/>
          <w:color w:val="auto"/>
          <w:sz w:val="24"/>
          <w:szCs w:val="24"/>
        </w:rPr>
        <w:t>dall’</w:t>
      </w:r>
      <w:r w:rsidR="003C72F8" w:rsidRPr="004431C0">
        <w:rPr>
          <w:rFonts w:ascii="Times New Roman" w:eastAsia="Times New Roman" w:hAnsi="Times New Roman" w:cs="Times New Roman"/>
          <w:color w:val="auto"/>
          <w:sz w:val="24"/>
          <w:szCs w:val="24"/>
        </w:rPr>
        <w:t xml:space="preserve">Avv. </w:t>
      </w:r>
      <w:r w:rsidR="00B86C54" w:rsidRPr="004431C0">
        <w:rPr>
          <w:rFonts w:ascii="Times New Roman" w:eastAsia="Times New Roman" w:hAnsi="Times New Roman" w:cs="Times New Roman"/>
          <w:color w:val="auto"/>
          <w:sz w:val="24"/>
          <w:szCs w:val="24"/>
        </w:rPr>
        <w:t xml:space="preserve">Riccardo </w:t>
      </w:r>
      <w:r w:rsidR="003C72F8" w:rsidRPr="004431C0">
        <w:rPr>
          <w:rFonts w:ascii="Times New Roman" w:eastAsia="Times New Roman" w:hAnsi="Times New Roman" w:cs="Times New Roman"/>
          <w:color w:val="auto"/>
          <w:sz w:val="24"/>
          <w:szCs w:val="24"/>
        </w:rPr>
        <w:t>Berti</w:t>
      </w:r>
      <w:r w:rsidR="00B86C54" w:rsidRPr="004431C0">
        <w:rPr>
          <w:rFonts w:ascii="Times New Roman" w:eastAsia="Times New Roman" w:hAnsi="Times New Roman" w:cs="Times New Roman"/>
          <w:color w:val="auto"/>
          <w:sz w:val="24"/>
          <w:szCs w:val="24"/>
        </w:rPr>
        <w:t>, dell’Osservatorio di VERONA</w:t>
      </w:r>
      <w:r w:rsidR="00A949D5">
        <w:rPr>
          <w:rFonts w:ascii="Times New Roman" w:eastAsia="Times New Roman" w:hAnsi="Times New Roman" w:cs="Times New Roman"/>
          <w:color w:val="auto"/>
          <w:sz w:val="24"/>
          <w:szCs w:val="24"/>
        </w:rPr>
        <w:t>.</w:t>
      </w:r>
    </w:p>
    <w:p w:rsidR="00A57264" w:rsidRPr="004431C0" w:rsidRDefault="00B86C54" w:rsidP="00B86C54">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E’ stato </w:t>
      </w:r>
      <w:r w:rsidR="003C72F8" w:rsidRPr="004431C0">
        <w:rPr>
          <w:rFonts w:ascii="Times New Roman" w:eastAsia="Times New Roman" w:hAnsi="Times New Roman" w:cs="Times New Roman"/>
          <w:color w:val="auto"/>
          <w:sz w:val="24"/>
          <w:szCs w:val="24"/>
        </w:rPr>
        <w:t>rileva</w:t>
      </w:r>
      <w:r w:rsidRPr="004431C0">
        <w:rPr>
          <w:rFonts w:ascii="Times New Roman" w:eastAsia="Times New Roman" w:hAnsi="Times New Roman" w:cs="Times New Roman"/>
          <w:color w:val="auto"/>
          <w:sz w:val="24"/>
          <w:szCs w:val="24"/>
        </w:rPr>
        <w:t>to</w:t>
      </w:r>
      <w:r w:rsidR="001A1BB4" w:rsidRPr="004431C0">
        <w:rPr>
          <w:rFonts w:ascii="Times New Roman" w:eastAsia="Times New Roman" w:hAnsi="Times New Roman" w:cs="Times New Roman"/>
          <w:color w:val="auto"/>
          <w:sz w:val="24"/>
          <w:szCs w:val="24"/>
        </w:rPr>
        <w:t xml:space="preserve"> preliminarmente, in merito</w:t>
      </w:r>
      <w:r w:rsidR="003C72F8" w:rsidRPr="004431C0">
        <w:rPr>
          <w:rFonts w:ascii="Times New Roman" w:eastAsia="Times New Roman" w:hAnsi="Times New Roman" w:cs="Times New Roman"/>
          <w:color w:val="auto"/>
          <w:sz w:val="24"/>
          <w:szCs w:val="24"/>
        </w:rPr>
        <w:t xml:space="preserve"> alle responsabilità degli avvocati in materia di </w:t>
      </w:r>
      <w:r w:rsidRPr="004431C0">
        <w:rPr>
          <w:rFonts w:ascii="Times New Roman" w:eastAsia="Times New Roman" w:hAnsi="Times New Roman" w:cs="Times New Roman"/>
          <w:color w:val="auto"/>
          <w:sz w:val="24"/>
          <w:szCs w:val="24"/>
        </w:rPr>
        <w:t xml:space="preserve">data </w:t>
      </w:r>
      <w:proofErr w:type="spellStart"/>
      <w:r w:rsidRPr="004431C0">
        <w:rPr>
          <w:rFonts w:ascii="Times New Roman" w:eastAsia="Times New Roman" w:hAnsi="Times New Roman" w:cs="Times New Roman"/>
          <w:color w:val="auto"/>
          <w:sz w:val="24"/>
          <w:szCs w:val="24"/>
        </w:rPr>
        <w:t>protection</w:t>
      </w:r>
      <w:proofErr w:type="spellEnd"/>
      <w:r w:rsidR="003C72F8" w:rsidRPr="004431C0">
        <w:rPr>
          <w:rFonts w:ascii="Times New Roman" w:eastAsia="Times New Roman" w:hAnsi="Times New Roman" w:cs="Times New Roman"/>
          <w:color w:val="auto"/>
          <w:sz w:val="24"/>
          <w:szCs w:val="24"/>
        </w:rPr>
        <w:t xml:space="preserve"> alla luce dell'entrata in vigore del Regolamento UE 679/16, </w:t>
      </w:r>
      <w:r w:rsidR="001A1BB4" w:rsidRPr="004431C0">
        <w:rPr>
          <w:rFonts w:ascii="Times New Roman" w:eastAsia="Times New Roman" w:hAnsi="Times New Roman" w:cs="Times New Roman"/>
          <w:color w:val="auto"/>
          <w:sz w:val="24"/>
          <w:szCs w:val="24"/>
        </w:rPr>
        <w:t xml:space="preserve">come </w:t>
      </w:r>
      <w:r w:rsidR="003C72F8" w:rsidRPr="004431C0">
        <w:rPr>
          <w:rFonts w:ascii="Times New Roman" w:eastAsia="Times New Roman" w:hAnsi="Times New Roman" w:cs="Times New Roman"/>
          <w:color w:val="auto"/>
          <w:sz w:val="24"/>
          <w:szCs w:val="24"/>
        </w:rPr>
        <w:t xml:space="preserve">questo </w:t>
      </w:r>
      <w:r w:rsidR="001A1BB4" w:rsidRPr="004431C0">
        <w:rPr>
          <w:rFonts w:ascii="Times New Roman" w:eastAsia="Times New Roman" w:hAnsi="Times New Roman" w:cs="Times New Roman"/>
          <w:color w:val="auto"/>
          <w:sz w:val="24"/>
          <w:szCs w:val="24"/>
        </w:rPr>
        <w:t>Re</w:t>
      </w:r>
      <w:r w:rsidR="003C72F8" w:rsidRPr="004431C0">
        <w:rPr>
          <w:rFonts w:ascii="Times New Roman" w:eastAsia="Times New Roman" w:hAnsi="Times New Roman" w:cs="Times New Roman"/>
          <w:color w:val="auto"/>
          <w:sz w:val="24"/>
          <w:szCs w:val="24"/>
        </w:rPr>
        <w:t>golamento non costituisc</w:t>
      </w:r>
      <w:r w:rsidR="001A1BB4" w:rsidRPr="004431C0">
        <w:rPr>
          <w:rFonts w:ascii="Times New Roman" w:eastAsia="Times New Roman" w:hAnsi="Times New Roman" w:cs="Times New Roman"/>
          <w:color w:val="auto"/>
          <w:sz w:val="24"/>
          <w:szCs w:val="24"/>
        </w:rPr>
        <w:t>a</w:t>
      </w:r>
      <w:r w:rsidR="003C72F8" w:rsidRPr="004431C0">
        <w:rPr>
          <w:rFonts w:ascii="Times New Roman" w:eastAsia="Times New Roman" w:hAnsi="Times New Roman" w:cs="Times New Roman"/>
          <w:color w:val="auto"/>
          <w:sz w:val="24"/>
          <w:szCs w:val="24"/>
        </w:rPr>
        <w:t xml:space="preserve"> una vera e propria rivoluzione, ma piuttosto una evoluzione di quanto già previsto nel nostro Codice Privacy.</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La classe forense si è comunque trovata impreparata di fronte all'applicazione del nuovo regolamento</w:t>
      </w:r>
      <w:r w:rsidR="004966F3" w:rsidRPr="004431C0">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w:t>
      </w:r>
      <w:r w:rsidR="00B86C54" w:rsidRPr="004431C0">
        <w:rPr>
          <w:rFonts w:ascii="Times New Roman" w:eastAsia="Times New Roman" w:hAnsi="Times New Roman" w:cs="Times New Roman"/>
          <w:color w:val="auto"/>
          <w:sz w:val="24"/>
          <w:szCs w:val="24"/>
        </w:rPr>
        <w:t xml:space="preserve">probabilmente </w:t>
      </w:r>
      <w:r w:rsidR="004966F3" w:rsidRPr="004431C0">
        <w:rPr>
          <w:rFonts w:ascii="Times New Roman" w:eastAsia="Times New Roman" w:hAnsi="Times New Roman" w:cs="Times New Roman"/>
          <w:color w:val="auto"/>
          <w:sz w:val="24"/>
          <w:szCs w:val="24"/>
        </w:rPr>
        <w:t xml:space="preserve">avendo </w:t>
      </w:r>
      <w:r w:rsidRPr="004431C0">
        <w:rPr>
          <w:rFonts w:ascii="Times New Roman" w:eastAsia="Times New Roman" w:hAnsi="Times New Roman" w:cs="Times New Roman"/>
          <w:color w:val="auto"/>
          <w:sz w:val="24"/>
          <w:szCs w:val="24"/>
        </w:rPr>
        <w:t xml:space="preserve">per lungo tempo sottovalutato e trascurato una normativa </w:t>
      </w:r>
      <w:r w:rsidR="0054320A">
        <w:rPr>
          <w:rFonts w:ascii="Times New Roman" w:eastAsia="Times New Roman" w:hAnsi="Times New Roman" w:cs="Times New Roman"/>
          <w:color w:val="auto"/>
          <w:sz w:val="24"/>
          <w:szCs w:val="24"/>
        </w:rPr>
        <w:t>sulla protezione dei dati personali</w:t>
      </w:r>
      <w:r w:rsidRPr="004431C0">
        <w:rPr>
          <w:rFonts w:ascii="Times New Roman" w:eastAsia="Times New Roman" w:hAnsi="Times New Roman" w:cs="Times New Roman"/>
          <w:color w:val="auto"/>
          <w:sz w:val="24"/>
          <w:szCs w:val="24"/>
        </w:rPr>
        <w:t xml:space="preserve"> che già dal 2003 e prima ancora dal 1996, imponeva una importante serie di obblighi e adempimenti.</w:t>
      </w:r>
    </w:p>
    <w:p w:rsidR="00A57264" w:rsidRPr="004431C0" w:rsidRDefault="003C72F8" w:rsidP="004966F3">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Di questo ritardo abbiamo contezza nelle incertezze che per primi hanno i soggetti rappresentativi della categoria nell’inquadrare il professionista ai fini della normativa </w:t>
      </w:r>
      <w:r w:rsidR="004966F3" w:rsidRPr="004431C0">
        <w:rPr>
          <w:rFonts w:ascii="Times New Roman" w:eastAsia="Times New Roman" w:hAnsi="Times New Roman" w:cs="Times New Roman"/>
          <w:color w:val="auto"/>
          <w:sz w:val="24"/>
          <w:szCs w:val="24"/>
        </w:rPr>
        <w:t>sulla protezione dei dati</w:t>
      </w:r>
      <w:r w:rsidR="001A1BB4" w:rsidRPr="004431C0">
        <w:rPr>
          <w:rFonts w:ascii="Times New Roman" w:eastAsia="Times New Roman" w:hAnsi="Times New Roman" w:cs="Times New Roman"/>
          <w:color w:val="auto"/>
          <w:sz w:val="24"/>
          <w:szCs w:val="24"/>
        </w:rPr>
        <w:t xml:space="preserve">; ci sono </w:t>
      </w:r>
      <w:r w:rsidRPr="004431C0">
        <w:rPr>
          <w:rFonts w:ascii="Times New Roman" w:eastAsia="Times New Roman" w:hAnsi="Times New Roman" w:cs="Times New Roman"/>
          <w:color w:val="auto"/>
          <w:sz w:val="24"/>
          <w:szCs w:val="24"/>
        </w:rPr>
        <w:t xml:space="preserve">ancora difficoltà a capire chi siamo ai fini della normativa </w:t>
      </w:r>
      <w:r w:rsidR="001B762C">
        <w:rPr>
          <w:rFonts w:ascii="Times New Roman" w:eastAsia="Times New Roman" w:hAnsi="Times New Roman" w:cs="Times New Roman"/>
          <w:color w:val="auto"/>
          <w:sz w:val="24"/>
          <w:szCs w:val="24"/>
        </w:rPr>
        <w:t xml:space="preserve">sulla </w:t>
      </w:r>
      <w:r w:rsidR="001B762C">
        <w:rPr>
          <w:rFonts w:ascii="Times New Roman" w:eastAsia="Times New Roman" w:hAnsi="Times New Roman" w:cs="Times New Roman"/>
          <w:color w:val="auto"/>
          <w:sz w:val="24"/>
          <w:szCs w:val="24"/>
        </w:rPr>
        <w:lastRenderedPageBreak/>
        <w:t>protezione dei dati personali</w:t>
      </w:r>
      <w:r w:rsidR="001A1BB4" w:rsidRPr="004431C0">
        <w:rPr>
          <w:rFonts w:ascii="Times New Roman" w:eastAsia="Times New Roman" w:hAnsi="Times New Roman" w:cs="Times New Roman"/>
          <w:color w:val="auto"/>
          <w:sz w:val="24"/>
          <w:szCs w:val="24"/>
        </w:rPr>
        <w:t xml:space="preserve"> e</w:t>
      </w:r>
      <w:r w:rsidRPr="004431C0">
        <w:rPr>
          <w:rFonts w:ascii="Times New Roman" w:eastAsia="Times New Roman" w:hAnsi="Times New Roman" w:cs="Times New Roman"/>
          <w:color w:val="auto"/>
          <w:sz w:val="24"/>
          <w:szCs w:val="24"/>
        </w:rPr>
        <w:t xml:space="preserve"> questo dà la misura del problema.</w:t>
      </w:r>
      <w:r w:rsidR="004966F3" w:rsidRPr="004431C0">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Dubbi in particolare sorgono quando</w:t>
      </w:r>
      <w:r w:rsidR="001A1BB4" w:rsidRPr="004431C0">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ad esempio</w:t>
      </w:r>
      <w:r w:rsidR="001A1BB4" w:rsidRPr="004431C0">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gli stessi soggetti rappresentativi della categoria diffondono guide in cui si propone di spogliare della titolarità del trattamento lo studio associato (affermando che, anche in presenza di tale associazione professionale, i titolari del trattamento sarebbero i singoli professionisti cui è conferito mandato fiduciario), rischiando così di dar vita ad una dispersiva e immotivata parcellizzazione delle informative e delle nomine ai fini privacy.</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Ulteriori dubbi sorgono quando gli stessi soggetti istituzionali individuano il mero domiciliatario quale responsabile del trattamento, così imponendo al </w:t>
      </w:r>
      <w:r w:rsidRPr="004431C0">
        <w:rPr>
          <w:rFonts w:ascii="Times New Roman" w:eastAsia="Times New Roman" w:hAnsi="Times New Roman" w:cs="Times New Roman"/>
          <w:i/>
          <w:color w:val="auto"/>
          <w:sz w:val="24"/>
          <w:szCs w:val="24"/>
        </w:rPr>
        <w:t>dominus</w:t>
      </w:r>
      <w:r w:rsidRPr="004431C0">
        <w:rPr>
          <w:rFonts w:ascii="Times New Roman" w:eastAsia="Times New Roman" w:hAnsi="Times New Roman" w:cs="Times New Roman"/>
          <w:color w:val="auto"/>
          <w:sz w:val="24"/>
          <w:szCs w:val="24"/>
        </w:rPr>
        <w:t xml:space="preserve"> una responsabilità solidale con un Collega su altro Foro</w:t>
      </w:r>
      <w:r w:rsidR="0054320A">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che magari a malapena conosce</w:t>
      </w:r>
      <w:r w:rsidR="0054320A">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e sulla struttura del quale</w:t>
      </w:r>
      <w:r w:rsidR="0054320A">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a livello di trattamento di dati, ha influenza meno che minima.</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Ora è necessario affrontare l'adeguamento al GDPR con un approccio ponderato, corretto, razionale e senza eccessivi formalismi.</w:t>
      </w:r>
    </w:p>
    <w:p w:rsidR="001A1BB4" w:rsidRPr="004431C0" w:rsidRDefault="004966F3"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Occorre ricordare</w:t>
      </w:r>
      <w:r w:rsidR="003C72F8" w:rsidRPr="004431C0">
        <w:rPr>
          <w:rFonts w:ascii="Times New Roman" w:eastAsia="Times New Roman" w:hAnsi="Times New Roman" w:cs="Times New Roman"/>
          <w:color w:val="auto"/>
          <w:sz w:val="24"/>
          <w:szCs w:val="24"/>
        </w:rPr>
        <w:t xml:space="preserve"> che il Regolamento, nel difficile tentativo di uniformare la disciplina europea in tema di </w:t>
      </w:r>
      <w:r w:rsidR="0054320A">
        <w:rPr>
          <w:rFonts w:ascii="Times New Roman" w:eastAsia="Times New Roman" w:hAnsi="Times New Roman" w:cs="Times New Roman"/>
          <w:color w:val="auto"/>
          <w:sz w:val="24"/>
          <w:szCs w:val="24"/>
        </w:rPr>
        <w:t>protezione dei dati personali</w:t>
      </w:r>
      <w:r w:rsidR="003C72F8" w:rsidRPr="004431C0">
        <w:rPr>
          <w:rFonts w:ascii="Times New Roman" w:eastAsia="Times New Roman" w:hAnsi="Times New Roman" w:cs="Times New Roman"/>
          <w:color w:val="auto"/>
          <w:sz w:val="24"/>
          <w:szCs w:val="24"/>
        </w:rPr>
        <w:t>, deve necessariamente mantenere un margine di genericità ed astrattezza, lasciando così un maggior margine di operatività al singolo titolare del trattamento, che non potrà quindi più appoggiarsi su "standard minimi", ma dovrà garantire di aver progettato il suo studio professionale prestando attenzione e tutela ai flussi di dati, e di aver responsabilizzato tutti i soggetti cui tale trattamento è affidato.</w:t>
      </w:r>
      <w:r w:rsidRPr="004431C0">
        <w:rPr>
          <w:rFonts w:ascii="Times New Roman" w:eastAsia="Times New Roman" w:hAnsi="Times New Roman" w:cs="Times New Roman"/>
          <w:color w:val="auto"/>
          <w:sz w:val="24"/>
          <w:szCs w:val="24"/>
        </w:rPr>
        <w:t xml:space="preserve"> </w:t>
      </w:r>
      <w:r w:rsidR="003C72F8" w:rsidRPr="004431C0">
        <w:rPr>
          <w:rFonts w:ascii="Times New Roman" w:eastAsia="Times New Roman" w:hAnsi="Times New Roman" w:cs="Times New Roman"/>
          <w:color w:val="auto"/>
          <w:sz w:val="24"/>
          <w:szCs w:val="24"/>
        </w:rPr>
        <w:t>E i professionisti legali d</w:t>
      </w:r>
      <w:r w:rsidRPr="004431C0">
        <w:rPr>
          <w:rFonts w:ascii="Times New Roman" w:eastAsia="Times New Roman" w:hAnsi="Times New Roman" w:cs="Times New Roman"/>
          <w:color w:val="auto"/>
          <w:sz w:val="24"/>
          <w:szCs w:val="24"/>
        </w:rPr>
        <w:t>ovranno</w:t>
      </w:r>
      <w:r w:rsidR="003C72F8" w:rsidRPr="004431C0">
        <w:rPr>
          <w:rFonts w:ascii="Times New Roman" w:eastAsia="Times New Roman" w:hAnsi="Times New Roman" w:cs="Times New Roman"/>
          <w:color w:val="auto"/>
          <w:sz w:val="24"/>
          <w:szCs w:val="24"/>
        </w:rPr>
        <w:t xml:space="preserve"> garantire questo adeguato livello di tutela, badando più alla sostanza (anche informatica) di questo adempimento, che alla forma.</w:t>
      </w:r>
    </w:p>
    <w:p w:rsidR="00A57264" w:rsidRPr="004431C0" w:rsidRDefault="00A57264" w:rsidP="001E37F5">
      <w:pPr>
        <w:ind w:firstLine="284"/>
        <w:contextualSpacing/>
        <w:mirrorIndents/>
        <w:jc w:val="both"/>
        <w:rPr>
          <w:rFonts w:ascii="Times New Roman" w:eastAsia="Times New Roman" w:hAnsi="Times New Roman" w:cs="Times New Roman"/>
          <w:color w:val="auto"/>
          <w:sz w:val="24"/>
          <w:szCs w:val="24"/>
        </w:rPr>
      </w:pPr>
    </w:p>
    <w:p w:rsidR="00A57264" w:rsidRPr="004431C0" w:rsidRDefault="003C72F8" w:rsidP="004966F3">
      <w:pPr>
        <w:pStyle w:val="Paragrafoelenco"/>
        <w:numPr>
          <w:ilvl w:val="0"/>
          <w:numId w:val="5"/>
        </w:numPr>
        <w:ind w:left="284" w:firstLine="0"/>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Nel pomeriggio sono state affrontate le maggiori criticità nell’applicazione della nuova normativa.</w:t>
      </w:r>
      <w:r w:rsidR="004966F3" w:rsidRPr="004431C0">
        <w:rPr>
          <w:rFonts w:ascii="Times New Roman" w:hAnsi="Times New Roman" w:cs="Times New Roman"/>
          <w:color w:val="auto"/>
          <w:sz w:val="24"/>
          <w:szCs w:val="24"/>
        </w:rPr>
        <w:t xml:space="preserve"> (</w:t>
      </w:r>
      <w:r w:rsidR="004966F3" w:rsidRPr="004431C0">
        <w:rPr>
          <w:rFonts w:ascii="Times New Roman" w:hAnsi="Times New Roman" w:cs="Times New Roman"/>
          <w:i/>
          <w:color w:val="auto"/>
          <w:sz w:val="24"/>
          <w:szCs w:val="24"/>
        </w:rPr>
        <w:t>Individuazione delle maggiori criticità per l’applicazione del Reg. (UE) 2016/679 in materia di protezione dei dati personali e punto di vista degli Osservatori</w:t>
      </w:r>
      <w:r w:rsidR="004966F3" w:rsidRPr="004431C0">
        <w:rPr>
          <w:rFonts w:ascii="Times New Roman" w:hAnsi="Times New Roman" w:cs="Times New Roman"/>
          <w:color w:val="auto"/>
          <w:sz w:val="24"/>
          <w:szCs w:val="24"/>
        </w:rPr>
        <w:t>).</w:t>
      </w:r>
    </w:p>
    <w:p w:rsidR="004966F3" w:rsidRPr="004431C0" w:rsidRDefault="003C72F8" w:rsidP="004966F3">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Nell’attesa dell’emanazione del Decreto Legislativo di armonizzazione del Codice Privacy </w:t>
      </w:r>
      <w:r w:rsidR="007D3004" w:rsidRPr="004431C0">
        <w:rPr>
          <w:rFonts w:ascii="Times New Roman" w:eastAsia="Times New Roman" w:hAnsi="Times New Roman" w:cs="Times New Roman"/>
          <w:color w:val="auto"/>
          <w:sz w:val="24"/>
          <w:szCs w:val="24"/>
        </w:rPr>
        <w:t xml:space="preserve">italiano </w:t>
      </w:r>
      <w:r w:rsidRPr="004431C0">
        <w:rPr>
          <w:rFonts w:ascii="Times New Roman" w:eastAsia="Times New Roman" w:hAnsi="Times New Roman" w:cs="Times New Roman"/>
          <w:color w:val="auto"/>
          <w:sz w:val="24"/>
          <w:szCs w:val="24"/>
        </w:rPr>
        <w:t xml:space="preserve">con il nuovo Regolamento UE 2016/679, </w:t>
      </w:r>
      <w:r w:rsidR="001A1BB4" w:rsidRPr="004431C0">
        <w:rPr>
          <w:rFonts w:ascii="Times New Roman" w:eastAsia="Times New Roman" w:hAnsi="Times New Roman" w:cs="Times New Roman"/>
          <w:color w:val="auto"/>
          <w:sz w:val="24"/>
          <w:szCs w:val="24"/>
        </w:rPr>
        <w:t>la discussione tra i componenti de</w:t>
      </w:r>
      <w:r w:rsidR="007D3004" w:rsidRPr="004431C0">
        <w:rPr>
          <w:rFonts w:ascii="Times New Roman" w:eastAsia="Times New Roman" w:hAnsi="Times New Roman" w:cs="Times New Roman"/>
          <w:color w:val="auto"/>
          <w:sz w:val="24"/>
          <w:szCs w:val="24"/>
        </w:rPr>
        <w:t>gli osservatori partecipanti si è animata in particolare a fronte di una serie di criticità quali</w:t>
      </w:r>
      <w:r w:rsidRPr="004431C0">
        <w:rPr>
          <w:rFonts w:ascii="Times New Roman" w:eastAsia="Times New Roman" w:hAnsi="Times New Roman" w:cs="Times New Roman"/>
          <w:color w:val="auto"/>
          <w:sz w:val="24"/>
          <w:szCs w:val="24"/>
        </w:rPr>
        <w:t>:</w:t>
      </w:r>
    </w:p>
    <w:p w:rsidR="00A57264" w:rsidRPr="004431C0" w:rsidRDefault="004966F3" w:rsidP="004966F3">
      <w:pPr>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1- </w:t>
      </w:r>
      <w:r w:rsidR="009F2EC3" w:rsidRPr="004431C0">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l</w:t>
      </w:r>
      <w:r w:rsidR="003C72F8" w:rsidRPr="004431C0">
        <w:rPr>
          <w:rFonts w:ascii="Times New Roman" w:eastAsia="Times New Roman" w:hAnsi="Times New Roman" w:cs="Times New Roman"/>
          <w:color w:val="auto"/>
          <w:sz w:val="24"/>
          <w:szCs w:val="24"/>
        </w:rPr>
        <w:t xml:space="preserve">’attuale applicabilità delle </w:t>
      </w:r>
      <w:r w:rsidR="003C72F8" w:rsidRPr="004431C0">
        <w:rPr>
          <w:rFonts w:ascii="Times New Roman" w:eastAsia="Times New Roman" w:hAnsi="Times New Roman" w:cs="Times New Roman"/>
          <w:b/>
          <w:color w:val="auto"/>
          <w:sz w:val="24"/>
          <w:szCs w:val="24"/>
          <w:u w:val="single"/>
        </w:rPr>
        <w:t>sanzioni penali</w:t>
      </w:r>
      <w:r w:rsidR="003C72F8" w:rsidRPr="004431C0">
        <w:rPr>
          <w:rFonts w:ascii="Times New Roman" w:eastAsia="Times New Roman" w:hAnsi="Times New Roman" w:cs="Times New Roman"/>
          <w:color w:val="auto"/>
          <w:sz w:val="24"/>
          <w:szCs w:val="24"/>
        </w:rPr>
        <w:t xml:space="preserve"> di cui al codice privacy;</w:t>
      </w:r>
    </w:p>
    <w:p w:rsidR="00A57264" w:rsidRPr="004431C0" w:rsidRDefault="004966F3" w:rsidP="004966F3">
      <w:pPr>
        <w:contextualSpacing/>
        <w:mirrorIndents/>
        <w:jc w:val="both"/>
        <w:rPr>
          <w:rFonts w:ascii="Times New Roman" w:hAnsi="Times New Roman" w:cs="Times New Roman"/>
          <w:color w:val="auto"/>
          <w:sz w:val="24"/>
          <w:szCs w:val="24"/>
        </w:rPr>
      </w:pPr>
      <w:r w:rsidRPr="004431C0">
        <w:rPr>
          <w:rFonts w:ascii="Times New Roman" w:eastAsia="Times New Roman" w:hAnsi="Times New Roman" w:cs="Times New Roman"/>
          <w:b/>
          <w:color w:val="auto"/>
          <w:sz w:val="24"/>
          <w:szCs w:val="24"/>
        </w:rPr>
        <w:t xml:space="preserve">2- </w:t>
      </w:r>
      <w:r w:rsidR="009F2EC3" w:rsidRPr="004431C0">
        <w:rPr>
          <w:rFonts w:ascii="Times New Roman" w:eastAsia="Times New Roman" w:hAnsi="Times New Roman" w:cs="Times New Roman"/>
          <w:b/>
          <w:color w:val="auto"/>
          <w:sz w:val="24"/>
          <w:szCs w:val="24"/>
        </w:rPr>
        <w:t xml:space="preserve"> </w:t>
      </w:r>
      <w:r w:rsidR="003C72F8" w:rsidRPr="004431C0">
        <w:rPr>
          <w:rFonts w:ascii="Times New Roman" w:eastAsia="Times New Roman" w:hAnsi="Times New Roman" w:cs="Times New Roman"/>
          <w:b/>
          <w:color w:val="auto"/>
          <w:sz w:val="24"/>
          <w:szCs w:val="24"/>
          <w:u w:val="single"/>
        </w:rPr>
        <w:t>Provvedimenti del Garante Italiano</w:t>
      </w:r>
      <w:r w:rsidR="003C72F8" w:rsidRPr="004431C0">
        <w:rPr>
          <w:rFonts w:ascii="Times New Roman" w:eastAsia="Times New Roman" w:hAnsi="Times New Roman" w:cs="Times New Roman"/>
          <w:color w:val="auto"/>
          <w:sz w:val="24"/>
          <w:szCs w:val="24"/>
          <w:u w:val="single"/>
        </w:rPr>
        <w:t xml:space="preserve"> e loro ultrattività</w:t>
      </w:r>
      <w:r w:rsidR="003C72F8" w:rsidRPr="004431C0">
        <w:rPr>
          <w:rFonts w:ascii="Times New Roman" w:eastAsia="Times New Roman" w:hAnsi="Times New Roman" w:cs="Times New Roman"/>
          <w:color w:val="auto"/>
          <w:sz w:val="24"/>
          <w:szCs w:val="24"/>
        </w:rPr>
        <w:t xml:space="preserve"> alla data del 25 maggio 2018 (diretta applicazione del Regolamento UE 2016/679 - cfr. considerando 171);</w:t>
      </w:r>
    </w:p>
    <w:p w:rsidR="004966F3" w:rsidRPr="004431C0" w:rsidRDefault="004966F3" w:rsidP="004966F3">
      <w:pPr>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lastRenderedPageBreak/>
        <w:t xml:space="preserve">3- </w:t>
      </w:r>
      <w:r w:rsidR="009F2EC3" w:rsidRPr="004431C0">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 xml:space="preserve">le problematiche legate </w:t>
      </w:r>
      <w:r w:rsidR="003C72F8" w:rsidRPr="004431C0">
        <w:rPr>
          <w:rFonts w:ascii="Times New Roman" w:eastAsia="Times New Roman" w:hAnsi="Times New Roman" w:cs="Times New Roman"/>
          <w:color w:val="auto"/>
          <w:sz w:val="24"/>
          <w:szCs w:val="24"/>
        </w:rPr>
        <w:t xml:space="preserve">alla </w:t>
      </w:r>
      <w:r w:rsidR="003C72F8" w:rsidRPr="004431C0">
        <w:rPr>
          <w:rFonts w:ascii="Times New Roman" w:eastAsia="Times New Roman" w:hAnsi="Times New Roman" w:cs="Times New Roman"/>
          <w:b/>
          <w:color w:val="auto"/>
          <w:sz w:val="24"/>
          <w:szCs w:val="24"/>
        </w:rPr>
        <w:t>profilazione</w:t>
      </w:r>
      <w:r w:rsidR="003C72F8" w:rsidRPr="004431C0">
        <w:rPr>
          <w:rFonts w:ascii="Times New Roman" w:eastAsia="Times New Roman" w:hAnsi="Times New Roman" w:cs="Times New Roman"/>
          <w:color w:val="auto"/>
          <w:sz w:val="24"/>
          <w:szCs w:val="24"/>
        </w:rPr>
        <w:t>, nella misura in cui venga</w:t>
      </w:r>
      <w:r w:rsidR="007D3004" w:rsidRPr="004431C0">
        <w:rPr>
          <w:rFonts w:ascii="Times New Roman" w:eastAsia="Times New Roman" w:hAnsi="Times New Roman" w:cs="Times New Roman"/>
          <w:color w:val="auto"/>
          <w:sz w:val="24"/>
          <w:szCs w:val="24"/>
        </w:rPr>
        <w:t>no</w:t>
      </w:r>
      <w:r w:rsidR="003C72F8" w:rsidRPr="004431C0">
        <w:rPr>
          <w:rFonts w:ascii="Times New Roman" w:eastAsia="Times New Roman" w:hAnsi="Times New Roman" w:cs="Times New Roman"/>
          <w:color w:val="auto"/>
          <w:sz w:val="24"/>
          <w:szCs w:val="24"/>
        </w:rPr>
        <w:t xml:space="preserve"> a limitare e ledere i diritti fondamentali del cittadino/lavoratore, nella sua sfera di libera e consapevole determinazione nelle scelte della vita quotidiana. </w:t>
      </w:r>
    </w:p>
    <w:p w:rsidR="00A57264" w:rsidRPr="004431C0" w:rsidRDefault="003C72F8" w:rsidP="004966F3">
      <w:pPr>
        <w:ind w:firstLine="284"/>
        <w:contextualSpacing/>
        <w:mirrorIndents/>
        <w:jc w:val="both"/>
        <w:rPr>
          <w:rFonts w:ascii="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Sul punto </w:t>
      </w:r>
      <w:r w:rsidR="00870D1B" w:rsidRPr="004431C0">
        <w:rPr>
          <w:rFonts w:ascii="Times New Roman" w:eastAsia="Times New Roman" w:hAnsi="Times New Roman" w:cs="Times New Roman"/>
          <w:color w:val="auto"/>
          <w:sz w:val="24"/>
          <w:szCs w:val="24"/>
        </w:rPr>
        <w:t xml:space="preserve">tutti i componenti degli Osservatori osservano che </w:t>
      </w:r>
      <w:r w:rsidRPr="004431C0">
        <w:rPr>
          <w:rFonts w:ascii="Times New Roman" w:eastAsia="Times New Roman" w:hAnsi="Times New Roman" w:cs="Times New Roman"/>
          <w:color w:val="auto"/>
          <w:sz w:val="24"/>
          <w:szCs w:val="24"/>
        </w:rPr>
        <w:t xml:space="preserve">la nuova normativa dell’Unione </w:t>
      </w:r>
      <w:r w:rsidRPr="004431C0">
        <w:rPr>
          <w:rFonts w:ascii="Times New Roman" w:eastAsia="Times New Roman" w:hAnsi="Times New Roman" w:cs="Times New Roman"/>
          <w:b/>
          <w:color w:val="auto"/>
          <w:sz w:val="24"/>
          <w:szCs w:val="24"/>
          <w:u w:val="single"/>
        </w:rPr>
        <w:t>rafforza le tutele</w:t>
      </w:r>
      <w:r w:rsidRPr="004431C0">
        <w:rPr>
          <w:rFonts w:ascii="Times New Roman" w:eastAsia="Times New Roman" w:hAnsi="Times New Roman" w:cs="Times New Roman"/>
          <w:color w:val="auto"/>
          <w:sz w:val="24"/>
          <w:szCs w:val="24"/>
        </w:rPr>
        <w:t xml:space="preserve"> con garanzie precise in tema di legittimità del trattamento in particolare ai Considerando 24, 30, 71 e 72 e agli articoli 4 (n. 4) e 22 del Regolamento 2016/679.</w:t>
      </w:r>
    </w:p>
    <w:p w:rsidR="00A57264" w:rsidRPr="004431C0" w:rsidRDefault="00BF6712"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Sul punto, </w:t>
      </w:r>
      <w:r w:rsidR="004966F3" w:rsidRPr="004431C0">
        <w:rPr>
          <w:rFonts w:ascii="Times New Roman" w:eastAsia="Times New Roman" w:hAnsi="Times New Roman" w:cs="Times New Roman"/>
          <w:color w:val="auto"/>
          <w:sz w:val="24"/>
          <w:szCs w:val="24"/>
        </w:rPr>
        <w:t>in particolare l’</w:t>
      </w:r>
      <w:r w:rsidR="003C72F8" w:rsidRPr="004431C0">
        <w:rPr>
          <w:rFonts w:ascii="Times New Roman" w:eastAsia="Times New Roman" w:hAnsi="Times New Roman" w:cs="Times New Roman"/>
          <w:color w:val="auto"/>
          <w:sz w:val="24"/>
          <w:szCs w:val="24"/>
        </w:rPr>
        <w:t>Avv. Erika Cavezzale</w:t>
      </w:r>
      <w:r w:rsidR="004966F3" w:rsidRPr="004431C0">
        <w:rPr>
          <w:rFonts w:ascii="Times New Roman" w:eastAsia="Times New Roman" w:hAnsi="Times New Roman" w:cs="Times New Roman"/>
          <w:color w:val="auto"/>
          <w:sz w:val="24"/>
          <w:szCs w:val="24"/>
        </w:rPr>
        <w:t xml:space="preserve"> (Osservatorio di RIMINI) </w:t>
      </w:r>
      <w:r w:rsidR="003C72F8" w:rsidRPr="004431C0">
        <w:rPr>
          <w:rFonts w:ascii="Times New Roman" w:eastAsia="Times New Roman" w:hAnsi="Times New Roman" w:cs="Times New Roman"/>
          <w:color w:val="auto"/>
          <w:sz w:val="24"/>
          <w:szCs w:val="24"/>
        </w:rPr>
        <w:t>rileva che la quantità di informazioni personali che, più o meno consapevolmente, diffondiamo ogni giorno è tale da poter alimentare gli “algoritmi" volti alla profilazione come definita dal richiamato art. 4 GDPR.</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La profilazione è un procedimento complesso ontologicamente neutro. Se correttamente veicolata può avere connotazione positiva, tuttavia, presenta aspetti delicati di non poco momento. </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Chiaramente ogni forma di classificazione può portare ad errori o essere strumento di finalità illecite.</w:t>
      </w:r>
      <w:r w:rsidR="007D3004" w:rsidRPr="004431C0">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 xml:space="preserve">Infatti poiché è utilizzata per prendere sempre più decisioni in un numero sempre maggiore di campi (lavoro, sicurezza, sanità, assicurativo, accesso al credito, marketing) le forme di discriminazione ipotizzabili sono molte. </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Aspetto dirimente è sempre e comunque, non tanto la macchina (l’algoritmo), quanto l'essere umano che determina le finalità e conseguentemente istruisce la macchina.</w:t>
      </w:r>
    </w:p>
    <w:p w:rsidR="007D300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In conclusione i punti nodali </w:t>
      </w:r>
      <w:r w:rsidR="007D3004" w:rsidRPr="004431C0">
        <w:rPr>
          <w:rFonts w:ascii="Times New Roman" w:eastAsia="Times New Roman" w:hAnsi="Times New Roman" w:cs="Times New Roman"/>
          <w:color w:val="auto"/>
          <w:sz w:val="24"/>
          <w:szCs w:val="24"/>
        </w:rPr>
        <w:t>appaiono</w:t>
      </w:r>
      <w:r w:rsidRPr="004431C0">
        <w:rPr>
          <w:rFonts w:ascii="Times New Roman" w:eastAsia="Times New Roman" w:hAnsi="Times New Roman" w:cs="Times New Roman"/>
          <w:color w:val="auto"/>
          <w:sz w:val="24"/>
          <w:szCs w:val="24"/>
        </w:rPr>
        <w:t>:</w:t>
      </w:r>
      <w:r w:rsidR="007D3004" w:rsidRPr="004431C0">
        <w:rPr>
          <w:rFonts w:ascii="Times New Roman" w:eastAsia="Times New Roman" w:hAnsi="Times New Roman" w:cs="Times New Roman"/>
          <w:color w:val="auto"/>
          <w:sz w:val="24"/>
          <w:szCs w:val="24"/>
        </w:rPr>
        <w:t xml:space="preserve"> 1) </w:t>
      </w:r>
      <w:r w:rsidRPr="004431C0">
        <w:rPr>
          <w:rFonts w:ascii="Times New Roman" w:eastAsia="Times New Roman" w:hAnsi="Times New Roman" w:cs="Times New Roman"/>
          <w:color w:val="auto"/>
          <w:sz w:val="24"/>
          <w:szCs w:val="24"/>
        </w:rPr>
        <w:t>una diffusa cultura della protezione dei dati delle persone fisiche;</w:t>
      </w:r>
      <w:r w:rsidR="007D3004" w:rsidRPr="004431C0">
        <w:rPr>
          <w:rFonts w:ascii="Times New Roman" w:eastAsia="Times New Roman" w:hAnsi="Times New Roman" w:cs="Times New Roman"/>
          <w:color w:val="auto"/>
          <w:sz w:val="24"/>
          <w:szCs w:val="24"/>
        </w:rPr>
        <w:t xml:space="preserve"> 2) u</w:t>
      </w:r>
      <w:r w:rsidRPr="004431C0">
        <w:rPr>
          <w:rFonts w:ascii="Times New Roman" w:eastAsia="Times New Roman" w:hAnsi="Times New Roman" w:cs="Times New Roman"/>
          <w:color w:val="auto"/>
          <w:sz w:val="24"/>
          <w:szCs w:val="24"/>
        </w:rPr>
        <w:t>na corretta informativa volta ad acquisire il consenso consapevole ed informato;</w:t>
      </w:r>
      <w:r w:rsidR="007D3004" w:rsidRPr="004431C0">
        <w:rPr>
          <w:rFonts w:ascii="Times New Roman" w:eastAsia="Times New Roman" w:hAnsi="Times New Roman" w:cs="Times New Roman"/>
          <w:color w:val="auto"/>
          <w:sz w:val="24"/>
          <w:szCs w:val="24"/>
        </w:rPr>
        <w:t xml:space="preserve"> 3) </w:t>
      </w:r>
      <w:r w:rsidRPr="004431C0">
        <w:rPr>
          <w:rFonts w:ascii="Times New Roman" w:eastAsia="Times New Roman" w:hAnsi="Times New Roman" w:cs="Times New Roman"/>
          <w:color w:val="auto"/>
          <w:sz w:val="24"/>
          <w:szCs w:val="24"/>
        </w:rPr>
        <w:t>la facoltà di scelta sull'intervento umano;</w:t>
      </w:r>
      <w:r w:rsidR="007D3004" w:rsidRPr="004431C0">
        <w:rPr>
          <w:rFonts w:ascii="Times New Roman" w:eastAsia="Times New Roman" w:hAnsi="Times New Roman" w:cs="Times New Roman"/>
          <w:color w:val="auto"/>
          <w:sz w:val="24"/>
          <w:szCs w:val="24"/>
        </w:rPr>
        <w:t xml:space="preserve"> 4) </w:t>
      </w:r>
      <w:r w:rsidRPr="004431C0">
        <w:rPr>
          <w:rFonts w:ascii="Times New Roman" w:eastAsia="Times New Roman" w:hAnsi="Times New Roman" w:cs="Times New Roman"/>
          <w:color w:val="auto"/>
          <w:sz w:val="24"/>
          <w:szCs w:val="24"/>
        </w:rPr>
        <w:t>l'implementazione di procedure che rendano attuabile, se richiesto, l'intervento decisionale umano</w:t>
      </w:r>
      <w:r w:rsidR="007D3004" w:rsidRPr="004431C0">
        <w:rPr>
          <w:rFonts w:ascii="Times New Roman" w:eastAsia="Times New Roman" w:hAnsi="Times New Roman" w:cs="Times New Roman"/>
          <w:color w:val="auto"/>
          <w:sz w:val="24"/>
          <w:szCs w:val="24"/>
        </w:rPr>
        <w:t>.</w:t>
      </w:r>
    </w:p>
    <w:p w:rsidR="00A57264" w:rsidRPr="004431C0" w:rsidRDefault="004966F3" w:rsidP="009F2EC3">
      <w:pPr>
        <w:ind w:firstLine="284"/>
        <w:contextualSpacing/>
        <w:mirrorIndents/>
        <w:jc w:val="both"/>
        <w:rPr>
          <w:rFonts w:ascii="Times New Roman" w:hAnsi="Times New Roman" w:cs="Times New Roman"/>
          <w:color w:val="auto"/>
          <w:sz w:val="24"/>
          <w:szCs w:val="24"/>
        </w:rPr>
      </w:pPr>
      <w:r w:rsidRPr="004431C0">
        <w:rPr>
          <w:rFonts w:ascii="Times New Roman" w:eastAsia="Times New Roman" w:hAnsi="Times New Roman" w:cs="Times New Roman"/>
          <w:color w:val="auto"/>
          <w:sz w:val="24"/>
          <w:szCs w:val="24"/>
        </w:rPr>
        <w:t>4-</w:t>
      </w:r>
      <w:r w:rsidR="009F2EC3" w:rsidRPr="004431C0">
        <w:rPr>
          <w:rFonts w:ascii="Times New Roman" w:eastAsia="Times New Roman" w:hAnsi="Times New Roman" w:cs="Times New Roman"/>
          <w:color w:val="auto"/>
          <w:sz w:val="24"/>
          <w:szCs w:val="24"/>
        </w:rPr>
        <w:t xml:space="preserve"> </w:t>
      </w:r>
      <w:r w:rsidR="003C72F8" w:rsidRPr="004431C0">
        <w:rPr>
          <w:rFonts w:ascii="Times New Roman" w:eastAsia="Times New Roman" w:hAnsi="Times New Roman" w:cs="Times New Roman"/>
          <w:color w:val="auto"/>
          <w:sz w:val="24"/>
          <w:szCs w:val="24"/>
        </w:rPr>
        <w:t xml:space="preserve">Proseguendo nella discussione, </w:t>
      </w:r>
      <w:proofErr w:type="spellStart"/>
      <w:r w:rsidRPr="004431C0">
        <w:rPr>
          <w:rFonts w:ascii="Times New Roman" w:eastAsia="Times New Roman" w:hAnsi="Times New Roman" w:cs="Times New Roman"/>
          <w:color w:val="auto"/>
          <w:sz w:val="24"/>
          <w:szCs w:val="24"/>
        </w:rPr>
        <w:t>e’</w:t>
      </w:r>
      <w:proofErr w:type="spellEnd"/>
      <w:r w:rsidR="0054320A">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 xml:space="preserve">stata sottolineata </w:t>
      </w:r>
      <w:r w:rsidR="003C72F8" w:rsidRPr="004431C0">
        <w:rPr>
          <w:rFonts w:ascii="Times New Roman" w:eastAsia="Times New Roman" w:hAnsi="Times New Roman" w:cs="Times New Roman"/>
          <w:color w:val="auto"/>
          <w:sz w:val="24"/>
          <w:szCs w:val="24"/>
        </w:rPr>
        <w:t>l’importanza del</w:t>
      </w:r>
      <w:r w:rsidR="00870D1B" w:rsidRPr="004431C0">
        <w:rPr>
          <w:rFonts w:ascii="Times New Roman" w:eastAsia="Times New Roman" w:hAnsi="Times New Roman" w:cs="Times New Roman"/>
          <w:color w:val="auto"/>
          <w:sz w:val="24"/>
          <w:szCs w:val="24"/>
        </w:rPr>
        <w:t xml:space="preserve">la corretta interpretazione del </w:t>
      </w:r>
      <w:r w:rsidR="003C72F8" w:rsidRPr="004431C0">
        <w:rPr>
          <w:rFonts w:ascii="Times New Roman" w:eastAsia="Times New Roman" w:hAnsi="Times New Roman" w:cs="Times New Roman"/>
          <w:b/>
          <w:color w:val="auto"/>
          <w:sz w:val="24"/>
          <w:szCs w:val="24"/>
        </w:rPr>
        <w:t>diritto all’oblio</w:t>
      </w:r>
      <w:r w:rsidR="003C72F8" w:rsidRPr="004431C0">
        <w:rPr>
          <w:rFonts w:ascii="Times New Roman" w:eastAsia="Times New Roman" w:hAnsi="Times New Roman" w:cs="Times New Roman"/>
          <w:color w:val="auto"/>
          <w:sz w:val="24"/>
          <w:szCs w:val="24"/>
        </w:rPr>
        <w:t>, nuovo nato nella famiglia dei diritti fondamentali</w:t>
      </w:r>
      <w:r w:rsidR="00870D1B" w:rsidRPr="004431C0">
        <w:rPr>
          <w:rFonts w:ascii="Times New Roman" w:eastAsia="Times New Roman" w:hAnsi="Times New Roman" w:cs="Times New Roman"/>
          <w:color w:val="auto"/>
          <w:sz w:val="24"/>
          <w:szCs w:val="24"/>
        </w:rPr>
        <w:t>,</w:t>
      </w:r>
      <w:r w:rsidR="003C72F8" w:rsidRPr="004431C0">
        <w:rPr>
          <w:rFonts w:ascii="Times New Roman" w:eastAsia="Times New Roman" w:hAnsi="Times New Roman" w:cs="Times New Roman"/>
          <w:color w:val="auto"/>
          <w:sz w:val="24"/>
          <w:szCs w:val="24"/>
        </w:rPr>
        <w:t xml:space="preserve"> ove vige da un lato il principio di contemperamento degli interessi (Sentenza Manni), e dall’altro</w:t>
      </w:r>
      <w:r w:rsidR="00BF6712" w:rsidRPr="004431C0">
        <w:rPr>
          <w:rFonts w:ascii="Times New Roman" w:eastAsia="Times New Roman" w:hAnsi="Times New Roman" w:cs="Times New Roman"/>
          <w:color w:val="auto"/>
          <w:sz w:val="24"/>
          <w:szCs w:val="24"/>
        </w:rPr>
        <w:t>,</w:t>
      </w:r>
      <w:r w:rsidR="003C72F8" w:rsidRPr="004431C0">
        <w:rPr>
          <w:rFonts w:ascii="Times New Roman" w:eastAsia="Times New Roman" w:hAnsi="Times New Roman" w:cs="Times New Roman"/>
          <w:color w:val="auto"/>
          <w:sz w:val="24"/>
          <w:szCs w:val="24"/>
        </w:rPr>
        <w:t xml:space="preserve"> rispetto alla messa a disposizione di una massa di dati, il veder riconosciuto il diritto a ricostruire il giusto equilibrio informativo, limitando l’accessibilità da parte della generalità degli utenti a dati che ormai hanno del tutto perso attualità e rilevanza.</w:t>
      </w:r>
    </w:p>
    <w:p w:rsidR="00A57264" w:rsidRPr="004431C0" w:rsidRDefault="00870D1B"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In particolare l’</w:t>
      </w:r>
      <w:r w:rsidR="003C72F8" w:rsidRPr="004431C0">
        <w:rPr>
          <w:rFonts w:ascii="Times New Roman" w:eastAsia="Times New Roman" w:hAnsi="Times New Roman" w:cs="Times New Roman"/>
          <w:color w:val="auto"/>
          <w:sz w:val="24"/>
          <w:szCs w:val="24"/>
        </w:rPr>
        <w:t>Avv. Arianna Pettazzoni</w:t>
      </w:r>
      <w:r w:rsidRPr="004431C0">
        <w:rPr>
          <w:rFonts w:ascii="Times New Roman" w:eastAsia="Times New Roman" w:hAnsi="Times New Roman" w:cs="Times New Roman"/>
          <w:color w:val="auto"/>
          <w:sz w:val="24"/>
          <w:szCs w:val="24"/>
        </w:rPr>
        <w:t xml:space="preserve"> (Osservatorio di BOLOGNA</w:t>
      </w:r>
      <w:r w:rsidR="003C72F8" w:rsidRPr="004431C0">
        <w:rPr>
          <w:rFonts w:ascii="Times New Roman" w:eastAsia="Times New Roman" w:hAnsi="Times New Roman" w:cs="Times New Roman"/>
          <w:color w:val="auto"/>
          <w:sz w:val="24"/>
          <w:szCs w:val="24"/>
        </w:rPr>
        <w:t xml:space="preserve">) osserva che </w:t>
      </w:r>
      <w:r w:rsidRPr="004431C0">
        <w:rPr>
          <w:rFonts w:ascii="Times New Roman" w:eastAsia="Times New Roman" w:hAnsi="Times New Roman" w:cs="Times New Roman"/>
          <w:color w:val="auto"/>
          <w:sz w:val="24"/>
          <w:szCs w:val="24"/>
        </w:rPr>
        <w:t>i</w:t>
      </w:r>
      <w:r w:rsidR="003C72F8" w:rsidRPr="004431C0">
        <w:rPr>
          <w:rFonts w:ascii="Times New Roman" w:eastAsia="Times New Roman" w:hAnsi="Times New Roman" w:cs="Times New Roman"/>
          <w:color w:val="auto"/>
          <w:sz w:val="24"/>
          <w:szCs w:val="24"/>
        </w:rPr>
        <w:t xml:space="preserve">l diritto all'oblio non è </w:t>
      </w:r>
      <w:r w:rsidRPr="004431C0">
        <w:rPr>
          <w:rFonts w:ascii="Times New Roman" w:eastAsia="Times New Roman" w:hAnsi="Times New Roman" w:cs="Times New Roman"/>
          <w:color w:val="auto"/>
          <w:sz w:val="24"/>
          <w:szCs w:val="24"/>
        </w:rPr>
        <w:t xml:space="preserve">semplicemente </w:t>
      </w:r>
      <w:r w:rsidR="003C72F8" w:rsidRPr="004431C0">
        <w:rPr>
          <w:rFonts w:ascii="Times New Roman" w:eastAsia="Times New Roman" w:hAnsi="Times New Roman" w:cs="Times New Roman"/>
          <w:color w:val="auto"/>
          <w:sz w:val="24"/>
          <w:szCs w:val="24"/>
        </w:rPr>
        <w:t xml:space="preserve">rivolto a cancellare il passato, ma a proteggere il presente, a preservare il riserbo, </w:t>
      </w:r>
      <w:r w:rsidRPr="004431C0">
        <w:rPr>
          <w:rFonts w:ascii="Times New Roman" w:eastAsia="Times New Roman" w:hAnsi="Times New Roman" w:cs="Times New Roman"/>
          <w:color w:val="auto"/>
          <w:sz w:val="24"/>
          <w:szCs w:val="24"/>
        </w:rPr>
        <w:t>p</w:t>
      </w:r>
      <w:r w:rsidR="003C72F8" w:rsidRPr="004431C0">
        <w:rPr>
          <w:rFonts w:ascii="Times New Roman" w:eastAsia="Times New Roman" w:hAnsi="Times New Roman" w:cs="Times New Roman"/>
          <w:color w:val="auto"/>
          <w:sz w:val="24"/>
          <w:szCs w:val="24"/>
        </w:rPr>
        <w:t xml:space="preserve">ossono quindi meritare tutela dal ricordo fatti e dati risalenti nel tempo, in un </w:t>
      </w:r>
      <w:r w:rsidR="003C72F8" w:rsidRPr="004431C0">
        <w:rPr>
          <w:rFonts w:ascii="Times New Roman" w:eastAsia="Times New Roman" w:hAnsi="Times New Roman" w:cs="Times New Roman"/>
          <w:b/>
          <w:color w:val="auto"/>
          <w:sz w:val="24"/>
          <w:szCs w:val="24"/>
          <w:u w:val="single"/>
        </w:rPr>
        <w:t>bilanciamento</w:t>
      </w:r>
      <w:r w:rsidR="003C72F8" w:rsidRPr="00A949D5">
        <w:rPr>
          <w:rFonts w:ascii="Times New Roman" w:eastAsia="Times New Roman" w:hAnsi="Times New Roman" w:cs="Times New Roman"/>
          <w:b/>
          <w:color w:val="auto"/>
          <w:sz w:val="24"/>
          <w:szCs w:val="24"/>
        </w:rPr>
        <w:t xml:space="preserve"> </w:t>
      </w:r>
      <w:r w:rsidR="003C72F8" w:rsidRPr="004431C0">
        <w:rPr>
          <w:rFonts w:ascii="Times New Roman" w:eastAsia="Times New Roman" w:hAnsi="Times New Roman" w:cs="Times New Roman"/>
          <w:color w:val="auto"/>
          <w:sz w:val="24"/>
          <w:szCs w:val="24"/>
        </w:rPr>
        <w:t xml:space="preserve">caso per caso tra esigenze di riservatezza e/o di immagine da un lato e di informazione e/o espressione dall’altro. La declinazione del diritto all’oblio quale diritto a non essere trovato on line è stata affermata, come ha ritenuto la Corte di Giustizia dell’Unione Europea </w:t>
      </w:r>
      <w:r w:rsidR="003C72F8" w:rsidRPr="004431C0">
        <w:rPr>
          <w:rFonts w:ascii="Times New Roman" w:eastAsia="Times New Roman" w:hAnsi="Times New Roman" w:cs="Times New Roman"/>
          <w:color w:val="auto"/>
          <w:sz w:val="24"/>
          <w:szCs w:val="24"/>
        </w:rPr>
        <w:lastRenderedPageBreak/>
        <w:t xml:space="preserve">nella ‟sentenza pilota” Google </w:t>
      </w:r>
      <w:proofErr w:type="spellStart"/>
      <w:r w:rsidR="003C72F8" w:rsidRPr="004431C0">
        <w:rPr>
          <w:rFonts w:ascii="Times New Roman" w:eastAsia="Times New Roman" w:hAnsi="Times New Roman" w:cs="Times New Roman"/>
          <w:color w:val="auto"/>
          <w:sz w:val="24"/>
          <w:szCs w:val="24"/>
        </w:rPr>
        <w:t>Spain</w:t>
      </w:r>
      <w:proofErr w:type="spellEnd"/>
      <w:r w:rsidR="003C72F8" w:rsidRPr="004431C0">
        <w:rPr>
          <w:rFonts w:ascii="Times New Roman" w:eastAsia="Times New Roman" w:hAnsi="Times New Roman" w:cs="Times New Roman"/>
          <w:color w:val="auto"/>
          <w:sz w:val="24"/>
          <w:szCs w:val="24"/>
        </w:rPr>
        <w:t xml:space="preserve"> e Google (C-131/12, 13 maggio 2014), che per la prima volta, in riferimento al mondo digitale, ha delineato il diritto all’oblio come nuova pretesa dell’interessato sui propri dati personali.</w:t>
      </w:r>
    </w:p>
    <w:p w:rsidR="00A57264" w:rsidRPr="004431C0"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In data 9 marzo 2017, </w:t>
      </w:r>
      <w:r w:rsidR="00870D1B" w:rsidRPr="004431C0">
        <w:rPr>
          <w:rFonts w:ascii="Times New Roman" w:eastAsia="Times New Roman" w:hAnsi="Times New Roman" w:cs="Times New Roman"/>
          <w:color w:val="auto"/>
          <w:sz w:val="24"/>
          <w:szCs w:val="24"/>
        </w:rPr>
        <w:t>tuttavia,</w:t>
      </w:r>
      <w:r w:rsidRPr="004431C0">
        <w:rPr>
          <w:rFonts w:ascii="Times New Roman" w:eastAsia="Times New Roman" w:hAnsi="Times New Roman" w:cs="Times New Roman"/>
          <w:color w:val="auto"/>
          <w:sz w:val="24"/>
          <w:szCs w:val="24"/>
        </w:rPr>
        <w:t xml:space="preserve"> la Corte ha emesso una nuova importante sentenza in merito alla cancellazione di dati personali. Nella pronuncia Camera di commercio c. Manni (causa C-398-15) la Corte è stata investita di un quesito che, seppur attinente al diritto all’oblio </w:t>
      </w:r>
      <w:r w:rsidR="00870D1B" w:rsidRPr="004431C0">
        <w:rPr>
          <w:rFonts w:ascii="Times New Roman" w:eastAsia="Times New Roman" w:hAnsi="Times New Roman" w:cs="Times New Roman"/>
          <w:color w:val="auto"/>
          <w:sz w:val="24"/>
          <w:szCs w:val="24"/>
        </w:rPr>
        <w:t>di cui già al</w:t>
      </w:r>
      <w:r w:rsidRPr="004431C0">
        <w:rPr>
          <w:rFonts w:ascii="Times New Roman" w:eastAsia="Times New Roman" w:hAnsi="Times New Roman" w:cs="Times New Roman"/>
          <w:color w:val="auto"/>
          <w:sz w:val="24"/>
          <w:szCs w:val="24"/>
        </w:rPr>
        <w:t xml:space="preserve">la sentenza Google </w:t>
      </w:r>
      <w:proofErr w:type="spellStart"/>
      <w:r w:rsidRPr="004431C0">
        <w:rPr>
          <w:rFonts w:ascii="Times New Roman" w:eastAsia="Times New Roman" w:hAnsi="Times New Roman" w:cs="Times New Roman"/>
          <w:color w:val="auto"/>
          <w:sz w:val="24"/>
          <w:szCs w:val="24"/>
        </w:rPr>
        <w:t>Spain</w:t>
      </w:r>
      <w:proofErr w:type="spellEnd"/>
      <w:r w:rsidRPr="004431C0">
        <w:rPr>
          <w:rFonts w:ascii="Times New Roman" w:eastAsia="Times New Roman" w:hAnsi="Times New Roman" w:cs="Times New Roman"/>
          <w:color w:val="auto"/>
          <w:sz w:val="24"/>
          <w:szCs w:val="24"/>
        </w:rPr>
        <w:t>, amplia gli orizzonti di tale diritto all’ambito della tenuta dei dati in un registro pubblico, riportandolo dal mondo virtuale anche a quello reale. Da un lato, quindi, si profila il principio di pubblicità dei registri delle imprese, riconosciuto a partire dalla direttiva 68/151, dall’altro, il diritto di chiedere la cancellazione o il congelamento dei dati ai sensi degli artt. 6 e 14 della direttiva 95/46.</w:t>
      </w:r>
      <w:r w:rsidR="00870D1B" w:rsidRPr="004431C0">
        <w:rPr>
          <w:rFonts w:ascii="Times New Roman" w:eastAsia="Times New Roman" w:hAnsi="Times New Roman" w:cs="Times New Roman"/>
          <w:color w:val="auto"/>
          <w:sz w:val="24"/>
          <w:szCs w:val="24"/>
        </w:rPr>
        <w:t xml:space="preserve"> </w:t>
      </w:r>
      <w:r w:rsidRPr="004431C0">
        <w:rPr>
          <w:rFonts w:ascii="Times New Roman" w:eastAsia="Times New Roman" w:hAnsi="Times New Roman" w:cs="Times New Roman"/>
          <w:color w:val="auto"/>
          <w:sz w:val="24"/>
          <w:szCs w:val="24"/>
        </w:rPr>
        <w:t xml:space="preserve">Non si può escludere, </w:t>
      </w:r>
      <w:r w:rsidR="00870D1B" w:rsidRPr="004431C0">
        <w:rPr>
          <w:rFonts w:ascii="Times New Roman" w:eastAsia="Times New Roman" w:hAnsi="Times New Roman" w:cs="Times New Roman"/>
          <w:color w:val="auto"/>
          <w:sz w:val="24"/>
          <w:szCs w:val="24"/>
        </w:rPr>
        <w:t>afferma</w:t>
      </w:r>
      <w:r w:rsidRPr="004431C0">
        <w:rPr>
          <w:rFonts w:ascii="Times New Roman" w:eastAsia="Times New Roman" w:hAnsi="Times New Roman" w:cs="Times New Roman"/>
          <w:color w:val="auto"/>
          <w:sz w:val="24"/>
          <w:szCs w:val="24"/>
        </w:rPr>
        <w:t xml:space="preserve"> la Corte, </w:t>
      </w:r>
      <w:r w:rsidR="00870D1B" w:rsidRPr="004431C0">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che possano sussistere situazioni particolari in cui ragioni preminenti e legittime connesse al caso concreto della persona interessata giustifichino, in via eccezionale, che l’accesso ai dati personali ad essa relativi iscritti nel registro sia limitato, decorso un periodo di tempo sufficientemente lungo dopo lo scioglimento della società di cui trattasi, ai terzi che dimostrino un interesse specifico alla loro consultazione</w:t>
      </w:r>
      <w:r w:rsidR="00870D1B" w:rsidRPr="004431C0">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w:t>
      </w:r>
      <w:r w:rsidR="00870D1B" w:rsidRPr="004431C0">
        <w:rPr>
          <w:rFonts w:ascii="Times New Roman" w:eastAsia="Times New Roman" w:hAnsi="Times New Roman" w:cs="Times New Roman"/>
          <w:color w:val="auto"/>
          <w:sz w:val="24"/>
          <w:szCs w:val="24"/>
        </w:rPr>
        <w:t xml:space="preserve"> L</w:t>
      </w:r>
      <w:r w:rsidRPr="004431C0">
        <w:rPr>
          <w:rFonts w:ascii="Times New Roman" w:eastAsia="Times New Roman" w:hAnsi="Times New Roman" w:cs="Times New Roman"/>
          <w:color w:val="auto"/>
          <w:sz w:val="24"/>
          <w:szCs w:val="24"/>
        </w:rPr>
        <w:t>e conclusioni della sentenza si apr</w:t>
      </w:r>
      <w:r w:rsidR="00870D1B" w:rsidRPr="004431C0">
        <w:rPr>
          <w:rFonts w:ascii="Times New Roman" w:eastAsia="Times New Roman" w:hAnsi="Times New Roman" w:cs="Times New Roman"/>
          <w:color w:val="auto"/>
          <w:sz w:val="24"/>
          <w:szCs w:val="24"/>
        </w:rPr>
        <w:t>o</w:t>
      </w:r>
      <w:r w:rsidRPr="004431C0">
        <w:rPr>
          <w:rFonts w:ascii="Times New Roman" w:eastAsia="Times New Roman" w:hAnsi="Times New Roman" w:cs="Times New Roman"/>
          <w:color w:val="auto"/>
          <w:sz w:val="24"/>
          <w:szCs w:val="24"/>
        </w:rPr>
        <w:t>no a conseguenze importanti</w:t>
      </w:r>
      <w:r w:rsidR="00870D1B" w:rsidRPr="004431C0">
        <w:rPr>
          <w:rFonts w:ascii="Times New Roman" w:eastAsia="Times New Roman" w:hAnsi="Times New Roman" w:cs="Times New Roman"/>
          <w:color w:val="auto"/>
          <w:sz w:val="24"/>
          <w:szCs w:val="24"/>
        </w:rPr>
        <w:t>, e</w:t>
      </w:r>
      <w:r w:rsidRPr="004431C0">
        <w:rPr>
          <w:rFonts w:ascii="Times New Roman" w:eastAsia="Times New Roman" w:hAnsi="Times New Roman" w:cs="Times New Roman"/>
          <w:color w:val="auto"/>
          <w:sz w:val="24"/>
          <w:szCs w:val="24"/>
        </w:rPr>
        <w:t xml:space="preserve"> sarà, ancora una volta, il tempo e l’esperienza dei casi concreti a definire quali possano essere queste circostanze particolari. </w:t>
      </w:r>
    </w:p>
    <w:p w:rsidR="00A57264" w:rsidRPr="004431C0" w:rsidRDefault="00A57264" w:rsidP="001E37F5">
      <w:pPr>
        <w:ind w:firstLine="284"/>
        <w:contextualSpacing/>
        <w:mirrorIndents/>
        <w:jc w:val="both"/>
        <w:rPr>
          <w:rFonts w:ascii="Times New Roman" w:eastAsia="Times New Roman" w:hAnsi="Times New Roman" w:cs="Times New Roman"/>
          <w:color w:val="auto"/>
          <w:sz w:val="24"/>
          <w:szCs w:val="24"/>
        </w:rPr>
      </w:pPr>
      <w:bookmarkStart w:id="4" w:name="_z1kyefpq12zb" w:colFirst="0" w:colLast="0"/>
      <w:bookmarkEnd w:id="4"/>
    </w:p>
    <w:p w:rsidR="00A57264" w:rsidRPr="004431C0" w:rsidRDefault="00A949D5" w:rsidP="001E37F5">
      <w:pPr>
        <w:ind w:firstLine="284"/>
        <w:contextualSpacing/>
        <w:mirrorIndents/>
        <w:jc w:val="both"/>
        <w:rPr>
          <w:rFonts w:ascii="Times New Roman" w:eastAsia="Times New Roman" w:hAnsi="Times New Roman" w:cs="Times New Roman"/>
          <w:color w:val="auto"/>
          <w:sz w:val="24"/>
          <w:szCs w:val="24"/>
        </w:rPr>
      </w:pPr>
      <w:bookmarkStart w:id="5" w:name="_tyjcwt" w:colFirst="0" w:colLast="0"/>
      <w:bookmarkEnd w:id="5"/>
      <w:r>
        <w:rPr>
          <w:rFonts w:ascii="Times New Roman" w:eastAsia="Times New Roman" w:hAnsi="Times New Roman" w:cs="Times New Roman"/>
          <w:color w:val="auto"/>
          <w:sz w:val="24"/>
          <w:szCs w:val="24"/>
        </w:rPr>
        <w:t>5-</w:t>
      </w:r>
      <w:r w:rsidR="00FB0BF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E’ stat</w:t>
      </w:r>
      <w:r w:rsidR="00FB0BF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 inoltre, </w:t>
      </w:r>
      <w:r w:rsidR="00FB0BFC">
        <w:rPr>
          <w:rFonts w:ascii="Times New Roman" w:eastAsia="Times New Roman" w:hAnsi="Times New Roman" w:cs="Times New Roman"/>
          <w:color w:val="auto"/>
          <w:sz w:val="24"/>
          <w:szCs w:val="24"/>
        </w:rPr>
        <w:t>sottolineata dall’Avv. Alberto Maffei (Osservatorio di</w:t>
      </w:r>
      <w:r w:rsidR="00BF6712" w:rsidRPr="004431C0">
        <w:rPr>
          <w:rFonts w:ascii="Times New Roman" w:eastAsia="Times New Roman" w:hAnsi="Times New Roman" w:cs="Times New Roman"/>
          <w:color w:val="auto"/>
          <w:sz w:val="24"/>
          <w:szCs w:val="24"/>
        </w:rPr>
        <w:t xml:space="preserve"> TORINO</w:t>
      </w:r>
      <w:r w:rsidR="00FB0BFC">
        <w:rPr>
          <w:rFonts w:ascii="Times New Roman" w:eastAsia="Times New Roman" w:hAnsi="Times New Roman" w:cs="Times New Roman"/>
          <w:color w:val="auto"/>
          <w:sz w:val="24"/>
          <w:szCs w:val="24"/>
        </w:rPr>
        <w:t xml:space="preserve">) </w:t>
      </w:r>
      <w:r w:rsidR="003C72F8" w:rsidRPr="004431C0">
        <w:rPr>
          <w:rFonts w:ascii="Times New Roman" w:eastAsia="Times New Roman" w:hAnsi="Times New Roman" w:cs="Times New Roman"/>
          <w:color w:val="auto"/>
          <w:sz w:val="24"/>
          <w:szCs w:val="24"/>
        </w:rPr>
        <w:t xml:space="preserve">l’importanza della protezione dei dati in ambito </w:t>
      </w:r>
      <w:proofErr w:type="spellStart"/>
      <w:r w:rsidR="003C72F8" w:rsidRPr="004431C0">
        <w:rPr>
          <w:rFonts w:ascii="Times New Roman" w:eastAsia="Times New Roman" w:hAnsi="Times New Roman" w:cs="Times New Roman"/>
          <w:color w:val="auto"/>
          <w:sz w:val="24"/>
          <w:szCs w:val="24"/>
        </w:rPr>
        <w:t>giuslavoristico</w:t>
      </w:r>
      <w:proofErr w:type="spellEnd"/>
      <w:r w:rsidR="003C72F8" w:rsidRPr="004431C0">
        <w:rPr>
          <w:rFonts w:ascii="Times New Roman" w:eastAsia="Times New Roman" w:hAnsi="Times New Roman" w:cs="Times New Roman"/>
          <w:color w:val="auto"/>
          <w:sz w:val="24"/>
          <w:szCs w:val="24"/>
        </w:rPr>
        <w:t xml:space="preserve">. </w:t>
      </w:r>
    </w:p>
    <w:p w:rsidR="004F4A7A" w:rsidRPr="00FB0BFC" w:rsidRDefault="004F4A7A" w:rsidP="004F4A7A">
      <w:pPr>
        <w:spacing w:before="0"/>
        <w:ind w:firstLine="284"/>
        <w:jc w:val="both"/>
        <w:rPr>
          <w:rFonts w:ascii="Times New Roman" w:eastAsia="Times New Roman" w:hAnsi="Times New Roman" w:cs="Times New Roman"/>
          <w:color w:val="auto"/>
          <w:sz w:val="24"/>
          <w:szCs w:val="24"/>
        </w:rPr>
      </w:pPr>
      <w:r w:rsidRPr="00FB0BFC">
        <w:rPr>
          <w:rFonts w:ascii="Times New Roman" w:eastAsia="Times New Roman" w:hAnsi="Times New Roman" w:cs="Times New Roman"/>
          <w:color w:val="auto"/>
          <w:sz w:val="24"/>
          <w:szCs w:val="24"/>
        </w:rPr>
        <w:t>Il settore è dominato da un'asimmetria di posizioni, che porta a ritenere che il lavoratore sia indotto a prestare il consenso a qualunque trattamento, e quindi a dubitare dell'importanza di tale consenso e del meccanismo basato su di esso.</w:t>
      </w:r>
      <w:r w:rsidR="00FB0BFC">
        <w:rPr>
          <w:rFonts w:ascii="Times New Roman" w:eastAsia="Times New Roman" w:hAnsi="Times New Roman" w:cs="Times New Roman"/>
          <w:color w:val="auto"/>
          <w:sz w:val="24"/>
          <w:szCs w:val="24"/>
        </w:rPr>
        <w:t xml:space="preserve"> </w:t>
      </w:r>
      <w:r w:rsidRPr="00FB0BFC">
        <w:rPr>
          <w:rFonts w:ascii="Times New Roman" w:eastAsia="Times New Roman" w:hAnsi="Times New Roman" w:cs="Times New Roman"/>
          <w:color w:val="auto"/>
          <w:sz w:val="24"/>
          <w:szCs w:val="24"/>
        </w:rPr>
        <w:t>Più rilevante sembra l'informativa, congiunta a regolamenti aziendali, che quantomeno consente al lavoratore una maggiore conoscenza della situazione e quindi ne orienta in modo migliore il co</w:t>
      </w:r>
      <w:r w:rsidR="00FB0BFC">
        <w:rPr>
          <w:rFonts w:ascii="Times New Roman" w:eastAsia="Times New Roman" w:hAnsi="Times New Roman" w:cs="Times New Roman"/>
          <w:color w:val="auto"/>
          <w:sz w:val="24"/>
          <w:szCs w:val="24"/>
        </w:rPr>
        <w:t>m</w:t>
      </w:r>
      <w:r w:rsidRPr="00FB0BFC">
        <w:rPr>
          <w:rFonts w:ascii="Times New Roman" w:eastAsia="Times New Roman" w:hAnsi="Times New Roman" w:cs="Times New Roman"/>
          <w:color w:val="auto"/>
          <w:sz w:val="24"/>
          <w:szCs w:val="24"/>
        </w:rPr>
        <w:t>portamento.</w:t>
      </w:r>
    </w:p>
    <w:p w:rsidR="004F4A7A" w:rsidRPr="00FB0BFC" w:rsidRDefault="004F4A7A" w:rsidP="004F4A7A">
      <w:pPr>
        <w:spacing w:before="0"/>
        <w:ind w:firstLine="284"/>
        <w:jc w:val="both"/>
        <w:rPr>
          <w:rFonts w:ascii="Times New Roman" w:eastAsia="Times New Roman" w:hAnsi="Times New Roman" w:cs="Times New Roman"/>
          <w:color w:val="auto"/>
          <w:sz w:val="24"/>
          <w:szCs w:val="24"/>
        </w:rPr>
      </w:pPr>
      <w:r w:rsidRPr="00FB0BFC">
        <w:rPr>
          <w:rFonts w:ascii="Times New Roman" w:eastAsia="Times New Roman" w:hAnsi="Times New Roman" w:cs="Times New Roman"/>
          <w:color w:val="auto"/>
          <w:sz w:val="24"/>
          <w:szCs w:val="24"/>
        </w:rPr>
        <w:t xml:space="preserve">Importante è il tema dei controlli disciplinari; da un lato vi è l'esigenza, storicamente avvertita come importante, di limitare i controlli effettuati tramite macchinari, dall'altra vi è la necessità di poter usare liberamente tecnologia e processi produttivi (già presa in considerazione dall'art. 4 </w:t>
      </w:r>
      <w:r w:rsidR="00FB0BFC">
        <w:rPr>
          <w:rFonts w:ascii="Times New Roman" w:eastAsia="Times New Roman" w:hAnsi="Times New Roman" w:cs="Times New Roman"/>
          <w:color w:val="auto"/>
          <w:sz w:val="24"/>
          <w:szCs w:val="24"/>
        </w:rPr>
        <w:t>dello Statuto dei Lavoratori</w:t>
      </w:r>
      <w:r w:rsidRPr="00FB0BFC">
        <w:rPr>
          <w:rFonts w:ascii="Times New Roman" w:eastAsia="Times New Roman" w:hAnsi="Times New Roman" w:cs="Times New Roman"/>
          <w:color w:val="auto"/>
          <w:sz w:val="24"/>
          <w:szCs w:val="24"/>
        </w:rPr>
        <w:t xml:space="preserve"> nella versione riformata)</w:t>
      </w:r>
      <w:r w:rsidR="00FB0BFC">
        <w:rPr>
          <w:rFonts w:ascii="Times New Roman" w:eastAsia="Times New Roman" w:hAnsi="Times New Roman" w:cs="Times New Roman"/>
          <w:color w:val="auto"/>
          <w:sz w:val="24"/>
          <w:szCs w:val="24"/>
        </w:rPr>
        <w:t>,</w:t>
      </w:r>
      <w:r w:rsidRPr="00FB0BFC">
        <w:rPr>
          <w:rFonts w:ascii="Times New Roman" w:eastAsia="Times New Roman" w:hAnsi="Times New Roman" w:cs="Times New Roman"/>
          <w:color w:val="auto"/>
          <w:sz w:val="24"/>
          <w:szCs w:val="24"/>
        </w:rPr>
        <w:t xml:space="preserve"> ma anche proprio di consentire controlli disciplinari, per colpire almeno i casi più evidenti di carenze del lavoratore.</w:t>
      </w:r>
    </w:p>
    <w:p w:rsidR="004F4A7A" w:rsidRPr="00FB0BFC" w:rsidRDefault="004F4A7A" w:rsidP="004F4A7A">
      <w:pPr>
        <w:spacing w:before="0"/>
        <w:ind w:firstLine="284"/>
        <w:jc w:val="both"/>
        <w:rPr>
          <w:rFonts w:ascii="Times New Roman" w:eastAsia="Times New Roman" w:hAnsi="Times New Roman" w:cs="Times New Roman"/>
          <w:color w:val="auto"/>
          <w:sz w:val="24"/>
          <w:szCs w:val="24"/>
        </w:rPr>
      </w:pPr>
      <w:r w:rsidRPr="00FB0BFC">
        <w:rPr>
          <w:rFonts w:ascii="Times New Roman" w:eastAsia="Times New Roman" w:hAnsi="Times New Roman" w:cs="Times New Roman"/>
          <w:color w:val="auto"/>
          <w:sz w:val="24"/>
          <w:szCs w:val="24"/>
        </w:rPr>
        <w:t xml:space="preserve">E' poi fondamentale che il trattamento dei dati non sfoci in possibili </w:t>
      </w:r>
      <w:proofErr w:type="spellStart"/>
      <w:r w:rsidRPr="00FB0BFC">
        <w:rPr>
          <w:rFonts w:ascii="Times New Roman" w:eastAsia="Times New Roman" w:hAnsi="Times New Roman" w:cs="Times New Roman"/>
          <w:color w:val="auto"/>
          <w:sz w:val="24"/>
          <w:szCs w:val="24"/>
        </w:rPr>
        <w:t>discrimanazioni</w:t>
      </w:r>
      <w:proofErr w:type="spellEnd"/>
      <w:r w:rsidRPr="00FB0BFC">
        <w:rPr>
          <w:rFonts w:ascii="Times New Roman" w:eastAsia="Times New Roman" w:hAnsi="Times New Roman" w:cs="Times New Roman"/>
          <w:color w:val="auto"/>
          <w:sz w:val="24"/>
          <w:szCs w:val="24"/>
        </w:rPr>
        <w:t xml:space="preserve"> tra i lavoratori; discriminazioni ovviamente già vietate nel nostro ordinamento, ma che potrebbero </w:t>
      </w:r>
      <w:r w:rsidRPr="00FB0BFC">
        <w:rPr>
          <w:rFonts w:ascii="Times New Roman" w:eastAsia="Times New Roman" w:hAnsi="Times New Roman" w:cs="Times New Roman"/>
          <w:color w:val="auto"/>
          <w:sz w:val="24"/>
          <w:szCs w:val="24"/>
        </w:rPr>
        <w:lastRenderedPageBreak/>
        <w:t>assumere nuove forme proprio a seguito delle possibilità offerte dalla tecnologia e dal trattamento dei dati.</w:t>
      </w:r>
      <w:r w:rsidR="00FB0BFC">
        <w:rPr>
          <w:rFonts w:ascii="Times New Roman" w:eastAsia="Times New Roman" w:hAnsi="Times New Roman" w:cs="Times New Roman"/>
          <w:color w:val="auto"/>
          <w:sz w:val="24"/>
          <w:szCs w:val="24"/>
        </w:rPr>
        <w:t xml:space="preserve"> </w:t>
      </w:r>
      <w:r w:rsidRPr="00FB0BFC">
        <w:rPr>
          <w:rFonts w:ascii="Times New Roman" w:eastAsia="Times New Roman" w:hAnsi="Times New Roman" w:cs="Times New Roman"/>
          <w:color w:val="auto"/>
          <w:sz w:val="24"/>
          <w:szCs w:val="24"/>
        </w:rPr>
        <w:t>E' auspicabile</w:t>
      </w:r>
      <w:r w:rsidR="00FB0BFC">
        <w:rPr>
          <w:rFonts w:ascii="Times New Roman" w:eastAsia="Times New Roman" w:hAnsi="Times New Roman" w:cs="Times New Roman"/>
          <w:color w:val="auto"/>
          <w:sz w:val="24"/>
          <w:szCs w:val="24"/>
        </w:rPr>
        <w:t>, infine,</w:t>
      </w:r>
      <w:r w:rsidRPr="00FB0BFC">
        <w:rPr>
          <w:rFonts w:ascii="Times New Roman" w:eastAsia="Times New Roman" w:hAnsi="Times New Roman" w:cs="Times New Roman"/>
          <w:color w:val="auto"/>
          <w:sz w:val="24"/>
          <w:szCs w:val="24"/>
        </w:rPr>
        <w:t xml:space="preserve"> che il legislatore nazionale approfitti dell'occasione fornita dal GDPR, che consente anche una certa libertà di </w:t>
      </w:r>
      <w:r w:rsidR="00FB0BFC">
        <w:rPr>
          <w:rFonts w:ascii="Times New Roman" w:eastAsia="Times New Roman" w:hAnsi="Times New Roman" w:cs="Times New Roman"/>
          <w:color w:val="auto"/>
          <w:sz w:val="24"/>
          <w:szCs w:val="24"/>
        </w:rPr>
        <w:t>adattamento</w:t>
      </w:r>
      <w:r w:rsidRPr="00FB0BFC">
        <w:rPr>
          <w:rFonts w:ascii="Times New Roman" w:eastAsia="Times New Roman" w:hAnsi="Times New Roman" w:cs="Times New Roman"/>
          <w:color w:val="auto"/>
          <w:sz w:val="24"/>
          <w:szCs w:val="24"/>
        </w:rPr>
        <w:t xml:space="preserve"> in questa materia, per chiarire alcune lacune della normativa attuale, per il resto già apprezzabile ed adeguata ai principi del GDPR, ed anche per affrontare i problemi appena esposti.</w:t>
      </w:r>
    </w:p>
    <w:p w:rsidR="00B86C54" w:rsidRPr="004431C0" w:rsidRDefault="00B86C54" w:rsidP="00B86C54">
      <w:pPr>
        <w:pStyle w:val="Nessunaspaziatura"/>
        <w:spacing w:line="360" w:lineRule="auto"/>
        <w:ind w:firstLine="284"/>
        <w:jc w:val="both"/>
        <w:rPr>
          <w:rFonts w:ascii="Times New Roman" w:hAnsi="Times New Roman" w:cs="Times New Roman"/>
          <w:color w:val="auto"/>
          <w:sz w:val="24"/>
          <w:szCs w:val="24"/>
        </w:rPr>
      </w:pPr>
    </w:p>
    <w:p w:rsidR="00FB0BFC" w:rsidRDefault="003C72F8" w:rsidP="00FB0BFC">
      <w:pPr>
        <w:pStyle w:val="Nessunaspaziatura"/>
        <w:numPr>
          <w:ilvl w:val="0"/>
          <w:numId w:val="8"/>
        </w:numPr>
        <w:spacing w:line="360" w:lineRule="auto"/>
        <w:contextualSpacing/>
        <w:mirrorIndents/>
        <w:jc w:val="both"/>
        <w:rPr>
          <w:rFonts w:ascii="Times New Roman" w:eastAsia="Times New Roman" w:hAnsi="Times New Roman" w:cs="Times New Roman"/>
          <w:color w:val="auto"/>
          <w:sz w:val="24"/>
          <w:szCs w:val="24"/>
        </w:rPr>
      </w:pPr>
      <w:r w:rsidRPr="00FB0BFC">
        <w:rPr>
          <w:rFonts w:ascii="Times New Roman" w:eastAsia="Times New Roman" w:hAnsi="Times New Roman" w:cs="Times New Roman"/>
          <w:color w:val="auto"/>
          <w:sz w:val="24"/>
          <w:szCs w:val="24"/>
        </w:rPr>
        <w:t>I</w:t>
      </w:r>
      <w:r w:rsidR="00BF6712" w:rsidRPr="00FB0BFC">
        <w:rPr>
          <w:rFonts w:ascii="Times New Roman" w:eastAsia="Times New Roman" w:hAnsi="Times New Roman" w:cs="Times New Roman"/>
          <w:color w:val="auto"/>
          <w:sz w:val="24"/>
          <w:szCs w:val="24"/>
        </w:rPr>
        <w:t xml:space="preserve"> componenti del </w:t>
      </w:r>
      <w:r w:rsidRPr="00FB0BFC">
        <w:rPr>
          <w:rFonts w:ascii="Times New Roman" w:eastAsia="Times New Roman" w:hAnsi="Times New Roman" w:cs="Times New Roman"/>
          <w:color w:val="auto"/>
          <w:sz w:val="24"/>
          <w:szCs w:val="24"/>
        </w:rPr>
        <w:t>Gruppo di lavoro</w:t>
      </w:r>
      <w:r w:rsidR="00BF6712" w:rsidRPr="00FB0BFC">
        <w:rPr>
          <w:rFonts w:ascii="Times New Roman" w:eastAsia="Times New Roman" w:hAnsi="Times New Roman" w:cs="Times New Roman"/>
          <w:color w:val="auto"/>
          <w:sz w:val="24"/>
          <w:szCs w:val="24"/>
        </w:rPr>
        <w:t xml:space="preserve">, infine, </w:t>
      </w:r>
      <w:r w:rsidRPr="00FB0BFC">
        <w:rPr>
          <w:rFonts w:ascii="Times New Roman" w:eastAsia="Times New Roman" w:hAnsi="Times New Roman" w:cs="Times New Roman"/>
          <w:color w:val="auto"/>
          <w:sz w:val="24"/>
          <w:szCs w:val="24"/>
        </w:rPr>
        <w:t xml:space="preserve">e considerando le problematiche esposte, </w:t>
      </w:r>
    </w:p>
    <w:p w:rsidR="00A57264" w:rsidRPr="004431C0" w:rsidRDefault="00BF6712" w:rsidP="00FB0BFC">
      <w:pPr>
        <w:pStyle w:val="Nessunaspaziatura"/>
        <w:spacing w:line="360" w:lineRule="auto"/>
        <w:contextualSpacing/>
        <w:mirrorIndents/>
        <w:jc w:val="both"/>
        <w:rPr>
          <w:rFonts w:ascii="Times New Roman" w:eastAsia="Times New Roman" w:hAnsi="Times New Roman" w:cs="Times New Roman"/>
          <w:color w:val="auto"/>
          <w:sz w:val="24"/>
          <w:szCs w:val="24"/>
        </w:rPr>
      </w:pPr>
      <w:r w:rsidRPr="00FB0BFC">
        <w:rPr>
          <w:rFonts w:ascii="Times New Roman" w:eastAsia="Times New Roman" w:hAnsi="Times New Roman" w:cs="Times New Roman"/>
          <w:color w:val="auto"/>
          <w:sz w:val="24"/>
          <w:szCs w:val="24"/>
        </w:rPr>
        <w:t>auspicano</w:t>
      </w:r>
      <w:r w:rsidR="003C72F8" w:rsidRPr="00FB0BFC">
        <w:rPr>
          <w:rFonts w:ascii="Times New Roman" w:eastAsia="Times New Roman" w:hAnsi="Times New Roman" w:cs="Times New Roman"/>
          <w:color w:val="auto"/>
          <w:sz w:val="24"/>
          <w:szCs w:val="24"/>
        </w:rPr>
        <w:t xml:space="preserve"> un’applicazione della normativa che sia attenta, consapevole e tesa alla sostanza senza inseguire inutili formalismi.</w:t>
      </w:r>
      <w:r w:rsidR="00FB0BFC">
        <w:rPr>
          <w:rFonts w:ascii="Times New Roman" w:eastAsia="Times New Roman" w:hAnsi="Times New Roman" w:cs="Times New Roman"/>
          <w:color w:val="auto"/>
          <w:sz w:val="24"/>
          <w:szCs w:val="24"/>
        </w:rPr>
        <w:t xml:space="preserve"> </w:t>
      </w:r>
      <w:r w:rsidR="003C72F8" w:rsidRPr="004431C0">
        <w:rPr>
          <w:rFonts w:ascii="Times New Roman" w:eastAsia="Times New Roman" w:hAnsi="Times New Roman" w:cs="Times New Roman"/>
          <w:color w:val="auto"/>
          <w:sz w:val="24"/>
          <w:szCs w:val="24"/>
        </w:rPr>
        <w:t>Vi è comunque un’esigenza di chiarezza nel calare nel singolo contesto una normativa necessariamente gener</w:t>
      </w:r>
      <w:r w:rsidR="00FB0BFC">
        <w:rPr>
          <w:rFonts w:ascii="Times New Roman" w:eastAsia="Times New Roman" w:hAnsi="Times New Roman" w:cs="Times New Roman"/>
          <w:color w:val="auto"/>
          <w:sz w:val="24"/>
          <w:szCs w:val="24"/>
        </w:rPr>
        <w:t>ale</w:t>
      </w:r>
      <w:r w:rsidR="003C72F8" w:rsidRPr="004431C0">
        <w:rPr>
          <w:rFonts w:ascii="Times New Roman" w:eastAsia="Times New Roman" w:hAnsi="Times New Roman" w:cs="Times New Roman"/>
          <w:color w:val="auto"/>
          <w:sz w:val="24"/>
          <w:szCs w:val="24"/>
        </w:rPr>
        <w:t xml:space="preserve">, per questo si auspica l’adozione, da parte di associazioni rappresentative, di </w:t>
      </w:r>
      <w:r w:rsidR="003C72F8" w:rsidRPr="004431C0">
        <w:rPr>
          <w:rFonts w:ascii="Times New Roman" w:eastAsia="Times New Roman" w:hAnsi="Times New Roman" w:cs="Times New Roman"/>
          <w:b/>
          <w:color w:val="auto"/>
          <w:sz w:val="24"/>
          <w:szCs w:val="24"/>
        </w:rPr>
        <w:t>codici di condotta</w:t>
      </w:r>
      <w:r w:rsidR="003C72F8" w:rsidRPr="004431C0">
        <w:rPr>
          <w:rFonts w:ascii="Times New Roman" w:eastAsia="Times New Roman" w:hAnsi="Times New Roman" w:cs="Times New Roman"/>
          <w:color w:val="auto"/>
          <w:sz w:val="24"/>
          <w:szCs w:val="24"/>
        </w:rPr>
        <w:t xml:space="preserve"> debitamente ponderati </w:t>
      </w:r>
      <w:r w:rsidRPr="004431C0">
        <w:rPr>
          <w:rFonts w:ascii="Times New Roman" w:eastAsia="Times New Roman" w:hAnsi="Times New Roman" w:cs="Times New Roman"/>
          <w:color w:val="auto"/>
          <w:sz w:val="24"/>
          <w:szCs w:val="24"/>
        </w:rPr>
        <w:t xml:space="preserve">e </w:t>
      </w:r>
      <w:r w:rsidR="003C72F8" w:rsidRPr="004431C0">
        <w:rPr>
          <w:rFonts w:ascii="Times New Roman" w:eastAsia="Times New Roman" w:hAnsi="Times New Roman" w:cs="Times New Roman"/>
          <w:color w:val="auto"/>
          <w:sz w:val="24"/>
          <w:szCs w:val="24"/>
        </w:rPr>
        <w:t xml:space="preserve">si auspica inoltre che il Comitato Europeo </w:t>
      </w:r>
      <w:r w:rsidR="00FB0BFC">
        <w:rPr>
          <w:rFonts w:ascii="Times New Roman" w:eastAsia="Times New Roman" w:hAnsi="Times New Roman" w:cs="Times New Roman"/>
          <w:color w:val="auto"/>
          <w:sz w:val="24"/>
          <w:szCs w:val="24"/>
        </w:rPr>
        <w:t xml:space="preserve">per la Protezione dei Dati </w:t>
      </w:r>
      <w:r w:rsidR="003C72F8" w:rsidRPr="004431C0">
        <w:rPr>
          <w:rFonts w:ascii="Times New Roman" w:eastAsia="Times New Roman" w:hAnsi="Times New Roman" w:cs="Times New Roman"/>
          <w:color w:val="auto"/>
          <w:sz w:val="24"/>
          <w:szCs w:val="24"/>
        </w:rPr>
        <w:t xml:space="preserve">possa fornire chiarimenti utili a risolvere dubbi concreti, con eventuali sollecitazioni di cui anche questo Osservatorio </w:t>
      </w:r>
      <w:r w:rsidRPr="004431C0">
        <w:rPr>
          <w:rFonts w:ascii="Times New Roman" w:eastAsia="Times New Roman" w:hAnsi="Times New Roman" w:cs="Times New Roman"/>
          <w:color w:val="auto"/>
          <w:sz w:val="24"/>
          <w:szCs w:val="24"/>
        </w:rPr>
        <w:t xml:space="preserve">vuole rendersi </w:t>
      </w:r>
      <w:r w:rsidR="003C72F8" w:rsidRPr="004431C0">
        <w:rPr>
          <w:rFonts w:ascii="Times New Roman" w:eastAsia="Times New Roman" w:hAnsi="Times New Roman" w:cs="Times New Roman"/>
          <w:color w:val="auto"/>
          <w:sz w:val="24"/>
          <w:szCs w:val="24"/>
        </w:rPr>
        <w:t>promotore.</w:t>
      </w:r>
    </w:p>
    <w:p w:rsidR="00A57264" w:rsidRPr="004431C0" w:rsidRDefault="00A57264" w:rsidP="001E37F5">
      <w:pPr>
        <w:ind w:firstLine="284"/>
        <w:contextualSpacing/>
        <w:mirrorIndents/>
        <w:jc w:val="both"/>
        <w:rPr>
          <w:rFonts w:ascii="Times New Roman" w:eastAsia="Times New Roman" w:hAnsi="Times New Roman" w:cs="Times New Roman"/>
          <w:color w:val="auto"/>
          <w:sz w:val="24"/>
          <w:szCs w:val="24"/>
        </w:rPr>
      </w:pPr>
    </w:p>
    <w:p w:rsidR="0040057A" w:rsidRPr="0040057A" w:rsidRDefault="003C72F8" w:rsidP="00EA4564">
      <w:pPr>
        <w:pStyle w:val="Nessunaspaziatura"/>
        <w:numPr>
          <w:ilvl w:val="0"/>
          <w:numId w:val="5"/>
        </w:numPr>
        <w:spacing w:line="360" w:lineRule="auto"/>
        <w:jc w:val="both"/>
        <w:rPr>
          <w:rFonts w:ascii="Times New Roman" w:hAnsi="Times New Roman" w:cs="Times New Roman"/>
          <w:color w:val="auto"/>
          <w:sz w:val="24"/>
          <w:szCs w:val="24"/>
        </w:rPr>
      </w:pPr>
      <w:r w:rsidRPr="004431C0">
        <w:rPr>
          <w:rFonts w:ascii="Times New Roman" w:eastAsia="Times New Roman" w:hAnsi="Times New Roman" w:cs="Times New Roman"/>
          <w:color w:val="auto"/>
          <w:sz w:val="24"/>
          <w:szCs w:val="24"/>
        </w:rPr>
        <w:t>A conclusione della giornata di lavoro</w:t>
      </w:r>
      <w:r w:rsidR="008940F5">
        <w:rPr>
          <w:rFonts w:ascii="Times New Roman" w:eastAsia="Times New Roman" w:hAnsi="Times New Roman" w:cs="Times New Roman"/>
          <w:color w:val="auto"/>
          <w:sz w:val="24"/>
          <w:szCs w:val="24"/>
        </w:rPr>
        <w:t>,</w:t>
      </w:r>
      <w:r w:rsidRPr="004431C0">
        <w:rPr>
          <w:rFonts w:ascii="Times New Roman" w:eastAsia="Times New Roman" w:hAnsi="Times New Roman" w:cs="Times New Roman"/>
          <w:color w:val="auto"/>
          <w:sz w:val="24"/>
          <w:szCs w:val="24"/>
        </w:rPr>
        <w:t xml:space="preserve"> riprendendo i lavor</w:t>
      </w:r>
      <w:r w:rsidR="0040057A">
        <w:rPr>
          <w:rFonts w:ascii="Times New Roman" w:eastAsia="Times New Roman" w:hAnsi="Times New Roman" w:cs="Times New Roman"/>
          <w:color w:val="auto"/>
          <w:sz w:val="24"/>
          <w:szCs w:val="24"/>
        </w:rPr>
        <w:t>i</w:t>
      </w:r>
      <w:r w:rsidRPr="004431C0">
        <w:rPr>
          <w:rFonts w:ascii="Times New Roman" w:eastAsia="Times New Roman" w:hAnsi="Times New Roman" w:cs="Times New Roman"/>
          <w:color w:val="auto"/>
          <w:sz w:val="24"/>
          <w:szCs w:val="24"/>
        </w:rPr>
        <w:t xml:space="preserve"> in sinergia con il </w:t>
      </w:r>
      <w:r w:rsidRPr="004431C0">
        <w:rPr>
          <w:rFonts w:ascii="Times New Roman" w:eastAsia="Times New Roman" w:hAnsi="Times New Roman" w:cs="Times New Roman"/>
          <w:b/>
          <w:color w:val="auto"/>
          <w:sz w:val="24"/>
          <w:szCs w:val="24"/>
        </w:rPr>
        <w:t>Gruppo 1</w:t>
      </w:r>
      <w:r w:rsidRPr="004431C0">
        <w:rPr>
          <w:rFonts w:ascii="Times New Roman" w:eastAsia="Times New Roman" w:hAnsi="Times New Roman" w:cs="Times New Roman"/>
          <w:color w:val="auto"/>
          <w:sz w:val="24"/>
          <w:szCs w:val="24"/>
        </w:rPr>
        <w:t>,</w:t>
      </w:r>
      <w:r w:rsidR="0040057A" w:rsidRPr="004431C0">
        <w:rPr>
          <w:rFonts w:ascii="Times New Roman" w:eastAsia="Times New Roman" w:hAnsi="Times New Roman" w:cs="Times New Roman"/>
          <w:color w:val="auto"/>
          <w:sz w:val="24"/>
          <w:szCs w:val="24"/>
        </w:rPr>
        <w:t xml:space="preserve"> </w:t>
      </w:r>
    </w:p>
    <w:p w:rsidR="00EA4564" w:rsidRPr="004431C0" w:rsidRDefault="0040057A" w:rsidP="0040057A">
      <w:pPr>
        <w:pStyle w:val="Nessunaspaziatura"/>
        <w:spacing w:line="36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sul </w:t>
      </w:r>
      <w:r w:rsidRPr="004431C0">
        <w:rPr>
          <w:rFonts w:ascii="Times New Roman" w:eastAsia="Times New Roman" w:hAnsi="Times New Roman" w:cs="Times New Roman"/>
          <w:color w:val="auto"/>
          <w:sz w:val="24"/>
          <w:szCs w:val="24"/>
        </w:rPr>
        <w:t>tema d</w:t>
      </w:r>
      <w:r>
        <w:rPr>
          <w:rFonts w:ascii="Times New Roman" w:eastAsia="Times New Roman" w:hAnsi="Times New Roman" w:cs="Times New Roman"/>
          <w:color w:val="auto"/>
          <w:sz w:val="24"/>
          <w:szCs w:val="24"/>
        </w:rPr>
        <w:t>ella</w:t>
      </w:r>
      <w:r w:rsidRPr="004431C0">
        <w:rPr>
          <w:rFonts w:ascii="Times New Roman" w:eastAsia="Times New Roman" w:hAnsi="Times New Roman" w:cs="Times New Roman"/>
          <w:color w:val="auto"/>
          <w:sz w:val="24"/>
          <w:szCs w:val="24"/>
        </w:rPr>
        <w:t xml:space="preserve"> giustizia predittiva, </w:t>
      </w:r>
      <w:r w:rsidR="00EA4564" w:rsidRPr="004431C0">
        <w:rPr>
          <w:rFonts w:ascii="Times New Roman" w:eastAsia="Times New Roman" w:hAnsi="Times New Roman" w:cs="Times New Roman"/>
          <w:color w:val="auto"/>
          <w:sz w:val="24"/>
          <w:szCs w:val="24"/>
        </w:rPr>
        <w:t>(</w:t>
      </w:r>
      <w:r w:rsidR="00EA4564" w:rsidRPr="004431C0">
        <w:rPr>
          <w:rStyle w:val="Enfasicorsivo"/>
          <w:rFonts w:ascii="Times New Roman" w:hAnsi="Times New Roman" w:cs="Times New Roman"/>
          <w:iCs w:val="0"/>
          <w:color w:val="auto"/>
          <w:sz w:val="24"/>
          <w:szCs w:val="24"/>
        </w:rPr>
        <w:t>I sistemi automatizzati di raccolta delle sentenze e risoluzione delle controversie, sia da parte dell’Autorità giudiziaria che negli studi legali</w:t>
      </w:r>
      <w:r>
        <w:rPr>
          <w:rStyle w:val="Enfasicorsivo"/>
          <w:rFonts w:ascii="Times New Roman" w:hAnsi="Times New Roman" w:cs="Times New Roman"/>
          <w:iCs w:val="0"/>
          <w:color w:val="auto"/>
          <w:sz w:val="24"/>
          <w:szCs w:val="24"/>
        </w:rPr>
        <w:t>,</w:t>
      </w:r>
      <w:r w:rsidR="00EA4564" w:rsidRPr="004431C0">
        <w:rPr>
          <w:rStyle w:val="Enfasicorsivo"/>
          <w:rFonts w:ascii="Times New Roman" w:hAnsi="Times New Roman" w:cs="Times New Roman"/>
          <w:iCs w:val="0"/>
          <w:color w:val="auto"/>
          <w:sz w:val="24"/>
          <w:szCs w:val="24"/>
        </w:rPr>
        <w:t xml:space="preserve"> quale presente e quali prospettive).</w:t>
      </w:r>
    </w:p>
    <w:p w:rsidR="00FB0BFC" w:rsidRDefault="003C72F8" w:rsidP="001E37F5">
      <w:pPr>
        <w:ind w:firstLine="284"/>
        <w:contextualSpacing/>
        <w:mirrorIndents/>
        <w:jc w:val="both"/>
        <w:rPr>
          <w:rFonts w:ascii="Times New Roman" w:eastAsia="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il </w:t>
      </w:r>
      <w:r w:rsidR="0040057A">
        <w:rPr>
          <w:rFonts w:ascii="Times New Roman" w:eastAsia="Times New Roman" w:hAnsi="Times New Roman" w:cs="Times New Roman"/>
          <w:color w:val="auto"/>
          <w:sz w:val="24"/>
          <w:szCs w:val="24"/>
        </w:rPr>
        <w:t>G</w:t>
      </w:r>
      <w:r w:rsidRPr="004431C0">
        <w:rPr>
          <w:rFonts w:ascii="Times New Roman" w:eastAsia="Times New Roman" w:hAnsi="Times New Roman" w:cs="Times New Roman"/>
          <w:color w:val="auto"/>
          <w:sz w:val="24"/>
          <w:szCs w:val="24"/>
        </w:rPr>
        <w:t xml:space="preserve">ruppo </w:t>
      </w:r>
      <w:r w:rsidR="0040057A">
        <w:rPr>
          <w:rFonts w:ascii="Times New Roman" w:eastAsia="Times New Roman" w:hAnsi="Times New Roman" w:cs="Times New Roman"/>
          <w:color w:val="auto"/>
          <w:sz w:val="24"/>
          <w:szCs w:val="24"/>
        </w:rPr>
        <w:t xml:space="preserve">6 contribuisce al dibattito, </w:t>
      </w:r>
      <w:r w:rsidRPr="004431C0">
        <w:rPr>
          <w:rFonts w:ascii="Times New Roman" w:eastAsia="Times New Roman" w:hAnsi="Times New Roman" w:cs="Times New Roman"/>
          <w:color w:val="auto"/>
          <w:sz w:val="24"/>
          <w:szCs w:val="24"/>
        </w:rPr>
        <w:t>evidenzia</w:t>
      </w:r>
      <w:r w:rsidR="0040057A">
        <w:rPr>
          <w:rFonts w:ascii="Times New Roman" w:eastAsia="Times New Roman" w:hAnsi="Times New Roman" w:cs="Times New Roman"/>
          <w:color w:val="auto"/>
          <w:sz w:val="24"/>
          <w:szCs w:val="24"/>
        </w:rPr>
        <w:t>ndo</w:t>
      </w:r>
      <w:r w:rsidRPr="004431C0">
        <w:rPr>
          <w:rFonts w:ascii="Times New Roman" w:eastAsia="Times New Roman" w:hAnsi="Times New Roman" w:cs="Times New Roman"/>
          <w:color w:val="auto"/>
          <w:sz w:val="24"/>
          <w:szCs w:val="24"/>
        </w:rPr>
        <w:t xml:space="preserve"> l’esistenza di numerosi strumenti </w:t>
      </w:r>
      <w:r w:rsidR="00FB0BFC">
        <w:rPr>
          <w:rFonts w:ascii="Times New Roman" w:eastAsia="Times New Roman" w:hAnsi="Times New Roman" w:cs="Times New Roman"/>
          <w:color w:val="auto"/>
          <w:sz w:val="24"/>
          <w:szCs w:val="24"/>
        </w:rPr>
        <w:t>di “giustizia predittiva”</w:t>
      </w:r>
      <w:r w:rsidR="0054320A">
        <w:rPr>
          <w:rFonts w:ascii="Times New Roman" w:eastAsia="Times New Roman" w:hAnsi="Times New Roman" w:cs="Times New Roman"/>
          <w:color w:val="auto"/>
          <w:sz w:val="24"/>
          <w:szCs w:val="24"/>
        </w:rPr>
        <w:t>,</w:t>
      </w:r>
      <w:r w:rsidR="00FB0BFC">
        <w:rPr>
          <w:rFonts w:ascii="Times New Roman" w:eastAsia="Times New Roman" w:hAnsi="Times New Roman" w:cs="Times New Roman"/>
          <w:color w:val="auto"/>
          <w:sz w:val="24"/>
          <w:szCs w:val="24"/>
        </w:rPr>
        <w:t xml:space="preserve"> nel senso di sistemi automatizzati di risoluzione delle controversie, in cui non sono coinvolti né avvocati né magistrati, come</w:t>
      </w:r>
      <w:r w:rsidR="0040057A">
        <w:rPr>
          <w:rFonts w:ascii="Times New Roman" w:eastAsia="Times New Roman" w:hAnsi="Times New Roman" w:cs="Times New Roman"/>
          <w:color w:val="auto"/>
          <w:sz w:val="24"/>
          <w:szCs w:val="24"/>
        </w:rPr>
        <w:t>,</w:t>
      </w:r>
      <w:r w:rsidR="00FB0BFC">
        <w:rPr>
          <w:rFonts w:ascii="Times New Roman" w:eastAsia="Times New Roman" w:hAnsi="Times New Roman" w:cs="Times New Roman"/>
          <w:color w:val="auto"/>
          <w:sz w:val="24"/>
          <w:szCs w:val="24"/>
        </w:rPr>
        <w:t xml:space="preserve"> ad esempio</w:t>
      </w:r>
      <w:r w:rsidR="0040057A">
        <w:rPr>
          <w:rFonts w:ascii="Times New Roman" w:eastAsia="Times New Roman" w:hAnsi="Times New Roman" w:cs="Times New Roman"/>
          <w:color w:val="auto"/>
          <w:sz w:val="24"/>
          <w:szCs w:val="24"/>
        </w:rPr>
        <w:t>,</w:t>
      </w:r>
      <w:r w:rsidR="00FB0BFC">
        <w:rPr>
          <w:rFonts w:ascii="Times New Roman" w:eastAsia="Times New Roman" w:hAnsi="Times New Roman" w:cs="Times New Roman"/>
          <w:color w:val="auto"/>
          <w:sz w:val="24"/>
          <w:szCs w:val="24"/>
        </w:rPr>
        <w:t xml:space="preserve"> in materia di contenzio</w:t>
      </w:r>
      <w:r w:rsidR="0054320A">
        <w:rPr>
          <w:rFonts w:ascii="Times New Roman" w:eastAsia="Times New Roman" w:hAnsi="Times New Roman" w:cs="Times New Roman"/>
          <w:color w:val="auto"/>
          <w:sz w:val="24"/>
          <w:szCs w:val="24"/>
        </w:rPr>
        <w:t>s</w:t>
      </w:r>
      <w:r w:rsidR="00FB0BFC">
        <w:rPr>
          <w:rFonts w:ascii="Times New Roman" w:eastAsia="Times New Roman" w:hAnsi="Times New Roman" w:cs="Times New Roman"/>
          <w:color w:val="auto"/>
          <w:sz w:val="24"/>
          <w:szCs w:val="24"/>
        </w:rPr>
        <w:t xml:space="preserve">i per i viaggiatori </w:t>
      </w:r>
      <w:r w:rsidR="0054320A">
        <w:rPr>
          <w:rFonts w:ascii="Times New Roman" w:eastAsia="Times New Roman" w:hAnsi="Times New Roman" w:cs="Times New Roman"/>
          <w:color w:val="auto"/>
          <w:sz w:val="24"/>
          <w:szCs w:val="24"/>
        </w:rPr>
        <w:t>per</w:t>
      </w:r>
      <w:r w:rsidR="00FB0BFC">
        <w:rPr>
          <w:rFonts w:ascii="Times New Roman" w:eastAsia="Times New Roman" w:hAnsi="Times New Roman" w:cs="Times New Roman"/>
          <w:color w:val="auto"/>
          <w:sz w:val="24"/>
          <w:szCs w:val="24"/>
        </w:rPr>
        <w:t xml:space="preserve"> danni di contenuta entità, ove comunque il volume totale di importi risarciti rappresenta un ammontare economicamente importante, </w:t>
      </w:r>
      <w:r w:rsidR="0040057A">
        <w:rPr>
          <w:rFonts w:ascii="Times New Roman" w:eastAsia="Times New Roman" w:hAnsi="Times New Roman" w:cs="Times New Roman"/>
          <w:color w:val="auto"/>
          <w:sz w:val="24"/>
          <w:szCs w:val="24"/>
        </w:rPr>
        <w:t xml:space="preserve">oppure </w:t>
      </w:r>
      <w:r w:rsidR="00FB0BFC">
        <w:rPr>
          <w:rFonts w:ascii="Times New Roman" w:eastAsia="Times New Roman" w:hAnsi="Times New Roman" w:cs="Times New Roman"/>
          <w:color w:val="auto"/>
          <w:sz w:val="24"/>
          <w:szCs w:val="24"/>
        </w:rPr>
        <w:t>in materia di stipulazione di contratti internazionali, etc.</w:t>
      </w:r>
    </w:p>
    <w:p w:rsidR="00FB0BFC" w:rsidRDefault="0040057A" w:rsidP="001E37F5">
      <w:pPr>
        <w:ind w:firstLine="284"/>
        <w:contextualSpacing/>
        <w:mirrorIndent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Senza poi sottacere gli enormi passi in avanti dell’evoluzione tecnologica in sistemi come Ross di IBM, di cd. “</w:t>
      </w:r>
      <w:proofErr w:type="gramStart"/>
      <w:r>
        <w:rPr>
          <w:rFonts w:ascii="Times New Roman" w:eastAsia="Times New Roman" w:hAnsi="Times New Roman" w:cs="Times New Roman"/>
          <w:color w:val="auto"/>
          <w:sz w:val="24"/>
          <w:szCs w:val="24"/>
        </w:rPr>
        <w:t>intelligenza</w:t>
      </w:r>
      <w:proofErr w:type="gramEnd"/>
      <w:r>
        <w:rPr>
          <w:rFonts w:ascii="Times New Roman" w:eastAsia="Times New Roman" w:hAnsi="Times New Roman" w:cs="Times New Roman"/>
          <w:color w:val="auto"/>
          <w:sz w:val="24"/>
          <w:szCs w:val="24"/>
        </w:rPr>
        <w:t xml:space="preserve"> artificiale”/”intelligenza aumentata”, che ora non rappresenta più solo un fenomeno oltreoceano, ma è stato introdotto in Germania ed anche in Italia nel settore legale, piuttosto che le applicazioni che consentono le sfide con i migliori giocatori al mondo di scacchi o di poker, e i relativi risvolti di autoapprendimento delle cd. macchine “intelligenti” (</w:t>
      </w:r>
      <w:r w:rsidRPr="0040057A">
        <w:rPr>
          <w:rFonts w:ascii="Times New Roman" w:eastAsia="Times New Roman" w:hAnsi="Times New Roman" w:cs="Times New Roman"/>
          <w:i/>
          <w:color w:val="auto"/>
          <w:sz w:val="24"/>
          <w:szCs w:val="24"/>
        </w:rPr>
        <w:t>machine-</w:t>
      </w:r>
      <w:proofErr w:type="spellStart"/>
      <w:r w:rsidRPr="0040057A">
        <w:rPr>
          <w:rFonts w:ascii="Times New Roman" w:eastAsia="Times New Roman" w:hAnsi="Times New Roman" w:cs="Times New Roman"/>
          <w:i/>
          <w:color w:val="auto"/>
          <w:sz w:val="24"/>
          <w:szCs w:val="24"/>
        </w:rPr>
        <w:t>learning</w:t>
      </w:r>
      <w:proofErr w:type="spellEnd"/>
      <w:r>
        <w:rPr>
          <w:rFonts w:ascii="Times New Roman" w:eastAsia="Times New Roman" w:hAnsi="Times New Roman" w:cs="Times New Roman"/>
          <w:color w:val="auto"/>
          <w:sz w:val="24"/>
          <w:szCs w:val="24"/>
        </w:rPr>
        <w:t xml:space="preserve">).  </w:t>
      </w:r>
    </w:p>
    <w:p w:rsidR="00BF6712" w:rsidRPr="004431C0" w:rsidRDefault="009F3D30" w:rsidP="005A4392">
      <w:pPr>
        <w:spacing w:before="120" w:after="120"/>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In particolare per i temi esaminati più da vicino dal Gruppo 1, v</w:t>
      </w:r>
      <w:r w:rsidR="003C72F8" w:rsidRPr="004431C0">
        <w:rPr>
          <w:rFonts w:ascii="Times New Roman" w:eastAsia="Times New Roman" w:hAnsi="Times New Roman" w:cs="Times New Roman"/>
          <w:color w:val="auto"/>
          <w:sz w:val="24"/>
          <w:szCs w:val="24"/>
        </w:rPr>
        <w:t xml:space="preserve">iene segnalato </w:t>
      </w:r>
      <w:r w:rsidR="00EA4564" w:rsidRPr="004431C0">
        <w:rPr>
          <w:rFonts w:ascii="Times New Roman" w:eastAsia="Times New Roman" w:hAnsi="Times New Roman" w:cs="Times New Roman"/>
          <w:color w:val="auto"/>
          <w:sz w:val="24"/>
          <w:szCs w:val="24"/>
        </w:rPr>
        <w:t xml:space="preserve">dal Gruppo 6, </w:t>
      </w:r>
      <w:r w:rsidR="005A4392" w:rsidRPr="004431C0">
        <w:rPr>
          <w:rFonts w:ascii="Times New Roman" w:eastAsia="Times New Roman" w:hAnsi="Times New Roman" w:cs="Times New Roman"/>
          <w:color w:val="auto"/>
          <w:sz w:val="24"/>
          <w:szCs w:val="24"/>
        </w:rPr>
        <w:t>in ambito penale,</w:t>
      </w:r>
      <w:r w:rsidR="005A4392" w:rsidRPr="004431C0">
        <w:rPr>
          <w:rFonts w:ascii="Times New Roman" w:hAnsi="Times New Roman" w:cs="Times New Roman"/>
          <w:color w:val="auto"/>
          <w:sz w:val="24"/>
          <w:szCs w:val="24"/>
        </w:rPr>
        <w:t xml:space="preserve"> l’art. 8 </w:t>
      </w:r>
      <w:proofErr w:type="spellStart"/>
      <w:r w:rsidR="005A4392" w:rsidRPr="004431C0">
        <w:rPr>
          <w:rFonts w:ascii="Times New Roman" w:hAnsi="Times New Roman" w:cs="Times New Roman"/>
          <w:color w:val="auto"/>
          <w:sz w:val="24"/>
          <w:szCs w:val="24"/>
        </w:rPr>
        <w:t>D.Lgs.</w:t>
      </w:r>
      <w:proofErr w:type="spellEnd"/>
      <w:r w:rsidR="005A4392" w:rsidRPr="004431C0">
        <w:rPr>
          <w:rFonts w:ascii="Times New Roman" w:hAnsi="Times New Roman" w:cs="Times New Roman"/>
          <w:color w:val="auto"/>
          <w:sz w:val="24"/>
          <w:szCs w:val="24"/>
        </w:rPr>
        <w:t xml:space="preserve"> n. 51 del 2018, rubricato “Processo decisionale automatizzato relativo alle persone fisiche” (“</w:t>
      </w:r>
      <w:r w:rsidR="005A4392" w:rsidRPr="009F3D30">
        <w:rPr>
          <w:rFonts w:ascii="Times New Roman" w:hAnsi="Times New Roman" w:cs="Times New Roman"/>
          <w:i/>
          <w:color w:val="auto"/>
          <w:sz w:val="22"/>
          <w:szCs w:val="22"/>
        </w:rPr>
        <w:t>1. Sono vietate le decisioni basate unicamente su un trattamento automatizzato, compresa la profilazione, che producono effetti negativi nei confronti dell’interessato, salvo che siano autorizzate dal diritto dell’Unione europea, o da specifiche disposizioni di legge. 2. Le disposizioni di legge devono prevedere garanzie adeguate per i diritti e le libertà dell’interessato. In ogni caso è garantito il diritto di ottenere l’intervento umano da parte del titolare del trattamento</w:t>
      </w:r>
      <w:r w:rsidR="005A4392" w:rsidRPr="004431C0">
        <w:rPr>
          <w:rFonts w:ascii="Times New Roman" w:hAnsi="Times New Roman" w:cs="Times New Roman"/>
          <w:color w:val="auto"/>
          <w:sz w:val="24"/>
          <w:szCs w:val="24"/>
        </w:rPr>
        <w:t>),</w:t>
      </w:r>
      <w:r w:rsidR="003C72F8" w:rsidRPr="004431C0">
        <w:rPr>
          <w:rFonts w:ascii="Times New Roman" w:eastAsia="Times New Roman" w:hAnsi="Times New Roman" w:cs="Times New Roman"/>
          <w:color w:val="auto"/>
          <w:sz w:val="24"/>
          <w:szCs w:val="24"/>
        </w:rPr>
        <w:t xml:space="preserve"> entrato in vigore l’8 giugno 2018 e relativo al trattamento dei dati in ambito penale, </w:t>
      </w:r>
      <w:r w:rsidR="00EA4564" w:rsidRPr="004431C0">
        <w:rPr>
          <w:rFonts w:ascii="Times New Roman" w:eastAsia="Times New Roman" w:hAnsi="Times New Roman" w:cs="Times New Roman"/>
          <w:color w:val="auto"/>
          <w:sz w:val="24"/>
          <w:szCs w:val="24"/>
        </w:rPr>
        <w:t>che</w:t>
      </w:r>
      <w:r w:rsidR="0054320A">
        <w:rPr>
          <w:rFonts w:ascii="Times New Roman" w:eastAsia="Times New Roman" w:hAnsi="Times New Roman" w:cs="Times New Roman"/>
          <w:color w:val="auto"/>
          <w:sz w:val="24"/>
          <w:szCs w:val="24"/>
        </w:rPr>
        <w:t>,</w:t>
      </w:r>
      <w:r w:rsidR="00EA4564" w:rsidRPr="004431C0">
        <w:rPr>
          <w:rFonts w:ascii="Times New Roman" w:eastAsia="Times New Roman" w:hAnsi="Times New Roman" w:cs="Times New Roman"/>
          <w:color w:val="auto"/>
          <w:sz w:val="24"/>
          <w:szCs w:val="24"/>
        </w:rPr>
        <w:t xml:space="preserve"> pur </w:t>
      </w:r>
      <w:r w:rsidR="003C72F8" w:rsidRPr="004431C0">
        <w:rPr>
          <w:rFonts w:ascii="Times New Roman" w:eastAsia="Times New Roman" w:hAnsi="Times New Roman" w:cs="Times New Roman"/>
          <w:color w:val="auto"/>
          <w:sz w:val="24"/>
          <w:szCs w:val="24"/>
        </w:rPr>
        <w:t>esclude</w:t>
      </w:r>
      <w:r w:rsidR="00EA4564" w:rsidRPr="004431C0">
        <w:rPr>
          <w:rFonts w:ascii="Times New Roman" w:eastAsia="Times New Roman" w:hAnsi="Times New Roman" w:cs="Times New Roman"/>
          <w:color w:val="auto"/>
          <w:sz w:val="24"/>
          <w:szCs w:val="24"/>
        </w:rPr>
        <w:t>ndo</w:t>
      </w:r>
      <w:r w:rsidR="003C72F8" w:rsidRPr="004431C0">
        <w:rPr>
          <w:rFonts w:ascii="Times New Roman" w:eastAsia="Times New Roman" w:hAnsi="Times New Roman" w:cs="Times New Roman"/>
          <w:color w:val="auto"/>
          <w:sz w:val="24"/>
          <w:szCs w:val="24"/>
        </w:rPr>
        <w:t xml:space="preserve"> il trattamento totalmente automatizzato</w:t>
      </w:r>
      <w:r w:rsidR="00EA4564" w:rsidRPr="004431C0">
        <w:rPr>
          <w:rFonts w:ascii="Times New Roman" w:eastAsia="Times New Roman" w:hAnsi="Times New Roman" w:cs="Times New Roman"/>
          <w:color w:val="auto"/>
          <w:sz w:val="24"/>
          <w:szCs w:val="24"/>
        </w:rPr>
        <w:t xml:space="preserve"> dei dati</w:t>
      </w:r>
      <w:r w:rsidR="003C72F8" w:rsidRPr="004431C0">
        <w:rPr>
          <w:rFonts w:ascii="Times New Roman" w:eastAsia="Times New Roman" w:hAnsi="Times New Roman" w:cs="Times New Roman"/>
          <w:color w:val="auto"/>
          <w:sz w:val="24"/>
          <w:szCs w:val="24"/>
        </w:rPr>
        <w:t xml:space="preserve">, </w:t>
      </w:r>
      <w:r w:rsidR="00EA4564" w:rsidRPr="004431C0">
        <w:rPr>
          <w:rFonts w:ascii="Times New Roman" w:eastAsia="Times New Roman" w:hAnsi="Times New Roman" w:cs="Times New Roman"/>
          <w:color w:val="auto"/>
          <w:sz w:val="24"/>
          <w:szCs w:val="24"/>
        </w:rPr>
        <w:t>apre la strada a nuovi scenari, con terminologie e principi che meritano una riflessione, di cui verrà data contezza nel report del Gruppo 1</w:t>
      </w:r>
      <w:r w:rsidR="003C72F8" w:rsidRPr="004431C0">
        <w:rPr>
          <w:rFonts w:ascii="Times New Roman" w:eastAsia="Times New Roman" w:hAnsi="Times New Roman" w:cs="Times New Roman"/>
          <w:color w:val="auto"/>
          <w:sz w:val="24"/>
          <w:szCs w:val="24"/>
        </w:rPr>
        <w:t>.</w:t>
      </w:r>
    </w:p>
    <w:p w:rsidR="00EA4564" w:rsidRPr="004431C0" w:rsidRDefault="00EA4564" w:rsidP="001E37F5">
      <w:pPr>
        <w:ind w:firstLine="284"/>
        <w:contextualSpacing/>
        <w:mirrorIndents/>
        <w:jc w:val="both"/>
        <w:rPr>
          <w:rFonts w:ascii="Times New Roman" w:eastAsia="Times New Roman" w:hAnsi="Times New Roman" w:cs="Times New Roman"/>
          <w:color w:val="auto"/>
          <w:sz w:val="24"/>
          <w:szCs w:val="24"/>
        </w:rPr>
      </w:pPr>
    </w:p>
    <w:p w:rsidR="00716922" w:rsidRPr="00BC44EB" w:rsidRDefault="00EA4564" w:rsidP="00BC44EB">
      <w:pPr>
        <w:ind w:firstLine="284"/>
        <w:contextualSpacing/>
        <w:mirrorIndents/>
        <w:jc w:val="both"/>
        <w:rPr>
          <w:rFonts w:ascii="Times New Roman" w:hAnsi="Times New Roman" w:cs="Times New Roman"/>
          <w:color w:val="auto"/>
          <w:sz w:val="24"/>
          <w:szCs w:val="24"/>
        </w:rPr>
      </w:pPr>
      <w:r w:rsidRPr="004431C0">
        <w:rPr>
          <w:rFonts w:ascii="Times New Roman" w:eastAsia="Times New Roman" w:hAnsi="Times New Roman" w:cs="Times New Roman"/>
          <w:color w:val="auto"/>
          <w:sz w:val="24"/>
          <w:szCs w:val="24"/>
        </w:rPr>
        <w:t xml:space="preserve">Nei lavori della </w:t>
      </w:r>
      <w:r w:rsidRPr="004431C0">
        <w:rPr>
          <w:rFonts w:ascii="Times New Roman" w:eastAsia="Times New Roman" w:hAnsi="Times New Roman" w:cs="Times New Roman"/>
          <w:b/>
          <w:color w:val="auto"/>
          <w:sz w:val="24"/>
          <w:szCs w:val="24"/>
          <w:u w:val="single"/>
        </w:rPr>
        <w:t>domenica</w:t>
      </w:r>
      <w:r w:rsidRPr="004431C0">
        <w:rPr>
          <w:rFonts w:ascii="Times New Roman" w:eastAsia="Times New Roman" w:hAnsi="Times New Roman" w:cs="Times New Roman"/>
          <w:color w:val="auto"/>
          <w:sz w:val="24"/>
          <w:szCs w:val="24"/>
        </w:rPr>
        <w:t>, a</w:t>
      </w:r>
      <w:r w:rsidR="00BF6712" w:rsidRPr="004431C0">
        <w:rPr>
          <w:rFonts w:ascii="Times New Roman" w:hAnsi="Times New Roman" w:cs="Times New Roman"/>
          <w:color w:val="auto"/>
          <w:sz w:val="24"/>
          <w:szCs w:val="24"/>
        </w:rPr>
        <w:t>ll’esito del</w:t>
      </w:r>
      <w:r w:rsidRPr="004431C0">
        <w:rPr>
          <w:rFonts w:ascii="Times New Roman" w:hAnsi="Times New Roman" w:cs="Times New Roman"/>
          <w:color w:val="auto"/>
          <w:sz w:val="24"/>
          <w:szCs w:val="24"/>
        </w:rPr>
        <w:t xml:space="preserve"> report dei lavori del Gruppo 6</w:t>
      </w:r>
      <w:r w:rsidR="009F2EC3" w:rsidRPr="004431C0">
        <w:rPr>
          <w:rFonts w:ascii="Times New Roman" w:hAnsi="Times New Roman" w:cs="Times New Roman"/>
          <w:color w:val="auto"/>
          <w:sz w:val="24"/>
          <w:szCs w:val="24"/>
        </w:rPr>
        <w:t xml:space="preserve">, </w:t>
      </w:r>
      <w:r w:rsidR="00BF6712" w:rsidRPr="004431C0">
        <w:rPr>
          <w:rFonts w:ascii="Times New Roman" w:hAnsi="Times New Roman" w:cs="Times New Roman"/>
          <w:color w:val="auto"/>
          <w:sz w:val="24"/>
          <w:szCs w:val="24"/>
        </w:rPr>
        <w:t>la XIII Assemblea Nazionale degli Osservatori sulla giustizia civile</w:t>
      </w:r>
      <w:r w:rsidR="00BD4702" w:rsidRPr="004431C0">
        <w:rPr>
          <w:rFonts w:ascii="Times New Roman" w:hAnsi="Times New Roman" w:cs="Times New Roman"/>
          <w:color w:val="auto"/>
          <w:sz w:val="24"/>
          <w:szCs w:val="24"/>
        </w:rPr>
        <w:t xml:space="preserve"> ha assunto le deliberazioni come dianzi suesposte.</w:t>
      </w:r>
      <w:bookmarkStart w:id="6" w:name="_GoBack"/>
      <w:bookmarkEnd w:id="6"/>
    </w:p>
    <w:sectPr w:rsidR="00716922" w:rsidRPr="00BC44EB" w:rsidSect="00870D1B">
      <w:footerReference w:type="default" r:id="rId9"/>
      <w:pgSz w:w="12240" w:h="15840"/>
      <w:pgMar w:top="1077" w:right="1440" w:bottom="1077"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E4" w:rsidRDefault="00C66DE4" w:rsidP="00BC44EB">
      <w:pPr>
        <w:spacing w:before="0" w:line="240" w:lineRule="auto"/>
      </w:pPr>
      <w:r>
        <w:separator/>
      </w:r>
    </w:p>
  </w:endnote>
  <w:endnote w:type="continuationSeparator" w:id="0">
    <w:p w:rsidR="00C66DE4" w:rsidRDefault="00C66DE4" w:rsidP="00BC44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ource Code Pro">
    <w:panose1 w:val="020B0509030403020204"/>
    <w:charset w:val="00"/>
    <w:family w:val="modern"/>
    <w:pitch w:val="fixed"/>
    <w:sig w:usb0="20000007" w:usb1="00000001" w:usb2="00000000" w:usb3="00000000" w:csb0="00000193" w:csb1="00000000"/>
  </w:font>
  <w:font w:name="Oswald">
    <w:altName w:val="Arial Narrow"/>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97362"/>
      <w:docPartObj>
        <w:docPartGallery w:val="Page Numbers (Bottom of Page)"/>
        <w:docPartUnique/>
      </w:docPartObj>
    </w:sdtPr>
    <w:sdtContent>
      <w:p w:rsidR="00BC44EB" w:rsidRDefault="00BC44EB">
        <w:pPr>
          <w:pStyle w:val="Pidipagina"/>
          <w:jc w:val="center"/>
        </w:pPr>
        <w:r>
          <w:fldChar w:fldCharType="begin"/>
        </w:r>
        <w:r>
          <w:instrText>PAGE   \* MERGEFORMAT</w:instrText>
        </w:r>
        <w:r>
          <w:fldChar w:fldCharType="separate"/>
        </w:r>
        <w:r w:rsidRPr="00BC44EB">
          <w:rPr>
            <w:noProof/>
            <w:lang w:val="it-IT"/>
          </w:rPr>
          <w:t>7</w:t>
        </w:r>
        <w:r>
          <w:fldChar w:fldCharType="end"/>
        </w:r>
      </w:p>
    </w:sdtContent>
  </w:sdt>
  <w:p w:rsidR="00BC44EB" w:rsidRDefault="00BC44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E4" w:rsidRDefault="00C66DE4" w:rsidP="00BC44EB">
      <w:pPr>
        <w:spacing w:before="0" w:line="240" w:lineRule="auto"/>
      </w:pPr>
      <w:r>
        <w:separator/>
      </w:r>
    </w:p>
  </w:footnote>
  <w:footnote w:type="continuationSeparator" w:id="0">
    <w:p w:rsidR="00C66DE4" w:rsidRDefault="00C66DE4" w:rsidP="00BC44E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8C7"/>
      </v:shape>
    </w:pict>
  </w:numPicBullet>
  <w:abstractNum w:abstractNumId="0"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10E07D4"/>
    <w:multiLevelType w:val="hybridMultilevel"/>
    <w:tmpl w:val="EEB2BE88"/>
    <w:lvl w:ilvl="0" w:tplc="56FA194E">
      <w:start w:val="1"/>
      <w:numFmt w:val="bullet"/>
      <w:lvlText w:val=""/>
      <w:lvlPicBulletId w:val="0"/>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0F368E1"/>
    <w:multiLevelType w:val="multilevel"/>
    <w:tmpl w:val="9752C4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3153FF1"/>
    <w:multiLevelType w:val="hybridMultilevel"/>
    <w:tmpl w:val="BB58BC52"/>
    <w:lvl w:ilvl="0" w:tplc="375043B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A3B756B"/>
    <w:multiLevelType w:val="hybridMultilevel"/>
    <w:tmpl w:val="E65E5F58"/>
    <w:lvl w:ilvl="0" w:tplc="04100007">
      <w:start w:val="1"/>
      <w:numFmt w:val="bullet"/>
      <w:lvlText w:val=""/>
      <w:lvlPicBulletId w:val="0"/>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AF43BC8"/>
    <w:multiLevelType w:val="hybridMultilevel"/>
    <w:tmpl w:val="05F04A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3313EB"/>
    <w:multiLevelType w:val="multilevel"/>
    <w:tmpl w:val="B98E3486"/>
    <w:lvl w:ilvl="0">
      <w:start w:val="1"/>
      <w:numFmt w:val="bullet"/>
      <w:lvlText w:val="➢"/>
      <w:lvlJc w:val="left"/>
      <w:pPr>
        <w:ind w:left="1002" w:hanging="360"/>
      </w:pPr>
      <w:rPr>
        <w:rFonts w:ascii="Noto Sans Symbols" w:eastAsia="Noto Sans Symbols" w:hAnsi="Noto Sans Symbols" w:cs="Noto Sans Symbols"/>
      </w:rPr>
    </w:lvl>
    <w:lvl w:ilvl="1">
      <w:start w:val="1"/>
      <w:numFmt w:val="bullet"/>
      <w:lvlText w:val="o"/>
      <w:lvlJc w:val="left"/>
      <w:pPr>
        <w:ind w:left="1722" w:hanging="360"/>
      </w:pPr>
      <w:rPr>
        <w:rFonts w:ascii="Courier New" w:eastAsia="Courier New" w:hAnsi="Courier New" w:cs="Courier New"/>
      </w:rPr>
    </w:lvl>
    <w:lvl w:ilvl="2">
      <w:start w:val="1"/>
      <w:numFmt w:val="bullet"/>
      <w:lvlText w:val="▪"/>
      <w:lvlJc w:val="left"/>
      <w:pPr>
        <w:ind w:left="2442"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o"/>
      <w:lvlJc w:val="left"/>
      <w:pPr>
        <w:ind w:left="3882" w:hanging="360"/>
      </w:pPr>
      <w:rPr>
        <w:rFonts w:ascii="Courier New" w:eastAsia="Courier New" w:hAnsi="Courier New" w:cs="Courier New"/>
      </w:rPr>
    </w:lvl>
    <w:lvl w:ilvl="5">
      <w:start w:val="1"/>
      <w:numFmt w:val="bullet"/>
      <w:lvlText w:val="▪"/>
      <w:lvlJc w:val="left"/>
      <w:pPr>
        <w:ind w:left="4602" w:hanging="360"/>
      </w:pPr>
      <w:rPr>
        <w:rFonts w:ascii="Noto Sans Symbols" w:eastAsia="Noto Sans Symbols" w:hAnsi="Noto Sans Symbols" w:cs="Noto Sans Symbols"/>
      </w:rPr>
    </w:lvl>
    <w:lvl w:ilvl="6">
      <w:start w:val="1"/>
      <w:numFmt w:val="bullet"/>
      <w:lvlText w:val="●"/>
      <w:lvlJc w:val="left"/>
      <w:pPr>
        <w:ind w:left="5322" w:hanging="360"/>
      </w:pPr>
      <w:rPr>
        <w:rFonts w:ascii="Noto Sans Symbols" w:eastAsia="Noto Sans Symbols" w:hAnsi="Noto Sans Symbols" w:cs="Noto Sans Symbols"/>
      </w:rPr>
    </w:lvl>
    <w:lvl w:ilvl="7">
      <w:start w:val="1"/>
      <w:numFmt w:val="bullet"/>
      <w:lvlText w:val="o"/>
      <w:lvlJc w:val="left"/>
      <w:pPr>
        <w:ind w:left="6042" w:hanging="360"/>
      </w:pPr>
      <w:rPr>
        <w:rFonts w:ascii="Courier New" w:eastAsia="Courier New" w:hAnsi="Courier New" w:cs="Courier New"/>
      </w:rPr>
    </w:lvl>
    <w:lvl w:ilvl="8">
      <w:start w:val="1"/>
      <w:numFmt w:val="bullet"/>
      <w:lvlText w:val="▪"/>
      <w:lvlJc w:val="left"/>
      <w:pPr>
        <w:ind w:left="6762" w:hanging="360"/>
      </w:pPr>
      <w:rPr>
        <w:rFonts w:ascii="Noto Sans Symbols" w:eastAsia="Noto Sans Symbols" w:hAnsi="Noto Sans Symbols" w:cs="Noto Sans Symbols"/>
      </w:rPr>
    </w:lvl>
  </w:abstractNum>
  <w:abstractNum w:abstractNumId="7" w15:restartNumberingAfterBreak="0">
    <w:nsid w:val="77315E64"/>
    <w:multiLevelType w:val="hybridMultilevel"/>
    <w:tmpl w:val="5DAADEA4"/>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4"/>
    <w:rsid w:val="00055EDF"/>
    <w:rsid w:val="001A1BB4"/>
    <w:rsid w:val="001B762C"/>
    <w:rsid w:val="001E37F5"/>
    <w:rsid w:val="0037449B"/>
    <w:rsid w:val="003C72F8"/>
    <w:rsid w:val="003D6781"/>
    <w:rsid w:val="003F7CFD"/>
    <w:rsid w:val="0040057A"/>
    <w:rsid w:val="004431C0"/>
    <w:rsid w:val="00491659"/>
    <w:rsid w:val="004966F3"/>
    <w:rsid w:val="004F4A7A"/>
    <w:rsid w:val="005132B7"/>
    <w:rsid w:val="0054320A"/>
    <w:rsid w:val="005A4392"/>
    <w:rsid w:val="00645375"/>
    <w:rsid w:val="00645EA5"/>
    <w:rsid w:val="00716922"/>
    <w:rsid w:val="007D3004"/>
    <w:rsid w:val="00870D1B"/>
    <w:rsid w:val="0088410A"/>
    <w:rsid w:val="008940F5"/>
    <w:rsid w:val="009F2EC3"/>
    <w:rsid w:val="009F3D30"/>
    <w:rsid w:val="00A57264"/>
    <w:rsid w:val="00A949D5"/>
    <w:rsid w:val="00B86C54"/>
    <w:rsid w:val="00B9294C"/>
    <w:rsid w:val="00BC44EB"/>
    <w:rsid w:val="00BD4702"/>
    <w:rsid w:val="00BF6712"/>
    <w:rsid w:val="00C66DE4"/>
    <w:rsid w:val="00C8773F"/>
    <w:rsid w:val="00D10C2A"/>
    <w:rsid w:val="00D70173"/>
    <w:rsid w:val="00D92550"/>
    <w:rsid w:val="00E35CDF"/>
    <w:rsid w:val="00E70EFC"/>
    <w:rsid w:val="00EA4564"/>
    <w:rsid w:val="00F55210"/>
    <w:rsid w:val="00FB0BFC"/>
    <w:rsid w:val="00FD102E"/>
    <w:rsid w:val="00FD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4A8F9-496E-43F2-84F7-8954EFC1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it" w:eastAsia="it-IT"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line="240" w:lineRule="auto"/>
      <w:outlineLvl w:val="0"/>
    </w:pPr>
    <w:rPr>
      <w:rFonts w:ascii="Oswald" w:eastAsia="Oswald" w:hAnsi="Oswald" w:cs="Oswald"/>
      <w:sz w:val="28"/>
      <w:szCs w:val="28"/>
    </w:rPr>
  </w:style>
  <w:style w:type="paragraph" w:styleId="Titolo2">
    <w:name w:val="heading 2"/>
    <w:basedOn w:val="Normale"/>
    <w:next w:val="Normale"/>
    <w:pPr>
      <w:keepNext/>
      <w:keepLines/>
      <w:spacing w:before="320" w:line="240" w:lineRule="auto"/>
      <w:outlineLvl w:val="1"/>
    </w:pPr>
    <w:rPr>
      <w:b/>
      <w:color w:val="E31C60"/>
    </w:rPr>
  </w:style>
  <w:style w:type="paragraph" w:styleId="Titolo3">
    <w:name w:val="heading 3"/>
    <w:basedOn w:val="Normale"/>
    <w:next w:val="Normale"/>
    <w:pPr>
      <w:keepNext/>
      <w:keepLines/>
      <w:spacing w:before="320"/>
      <w:outlineLvl w:val="2"/>
    </w:pPr>
    <w:rPr>
      <w:rFonts w:ascii="Oswald" w:eastAsia="Oswald" w:hAnsi="Oswald" w:cs="Oswald"/>
      <w:sz w:val="24"/>
      <w:szCs w:val="24"/>
    </w:rPr>
  </w:style>
  <w:style w:type="paragraph" w:styleId="Titolo4">
    <w:name w:val="heading 4"/>
    <w:basedOn w:val="Normale"/>
    <w:next w:val="Normale"/>
    <w:pPr>
      <w:keepNext/>
      <w:keepLines/>
      <w:spacing w:before="160"/>
      <w:outlineLvl w:val="3"/>
    </w:pPr>
    <w:rPr>
      <w:rFonts w:ascii="Trebuchet MS" w:eastAsia="Trebuchet MS" w:hAnsi="Trebuchet MS" w:cs="Trebuchet MS"/>
      <w:color w:val="666666"/>
      <w:sz w:val="22"/>
      <w:szCs w:val="22"/>
      <w:u w:val="single"/>
    </w:rPr>
  </w:style>
  <w:style w:type="paragraph" w:styleId="Titolo5">
    <w:name w:val="heading 5"/>
    <w:basedOn w:val="Normale"/>
    <w:next w:val="Normale"/>
    <w:pPr>
      <w:keepNext/>
      <w:keepLines/>
      <w:spacing w:before="160"/>
      <w:outlineLvl w:val="4"/>
    </w:pPr>
    <w:rPr>
      <w:rFonts w:ascii="Trebuchet MS" w:eastAsia="Trebuchet MS" w:hAnsi="Trebuchet MS" w:cs="Trebuchet MS"/>
      <w:color w:val="666666"/>
      <w:sz w:val="22"/>
      <w:szCs w:val="22"/>
    </w:rPr>
  </w:style>
  <w:style w:type="paragraph" w:styleId="Titolo6">
    <w:name w:val="heading 6"/>
    <w:basedOn w:val="Normale"/>
    <w:next w:val="Normale"/>
    <w:pPr>
      <w:keepNext/>
      <w:keepLines/>
      <w:spacing w:before="160"/>
      <w:outlineLvl w:val="5"/>
    </w:pPr>
    <w:rPr>
      <w:rFonts w:ascii="Trebuchet MS" w:eastAsia="Trebuchet MS" w:hAnsi="Trebuchet MS" w:cs="Trebuchet MS"/>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0" w:line="240" w:lineRule="auto"/>
    </w:pPr>
    <w:rPr>
      <w:rFonts w:ascii="Oswald" w:eastAsia="Oswald" w:hAnsi="Oswald" w:cs="Oswald"/>
      <w:sz w:val="72"/>
      <w:szCs w:val="72"/>
    </w:rPr>
  </w:style>
  <w:style w:type="paragraph" w:styleId="Sottotitolo">
    <w:name w:val="Subtitle"/>
    <w:basedOn w:val="Normale"/>
    <w:next w:val="Normale"/>
    <w:pPr>
      <w:keepNext/>
      <w:keepLines/>
      <w:spacing w:before="120"/>
    </w:pPr>
    <w:rPr>
      <w:b/>
      <w:color w:val="E31C60"/>
    </w:rPr>
  </w:style>
  <w:style w:type="paragraph" w:styleId="Paragrafoelenco">
    <w:name w:val="List Paragraph"/>
    <w:basedOn w:val="Normale"/>
    <w:uiPriority w:val="34"/>
    <w:qFormat/>
    <w:rsid w:val="007D3004"/>
    <w:pPr>
      <w:ind w:left="720"/>
      <w:contextualSpacing/>
    </w:pPr>
  </w:style>
  <w:style w:type="paragraph" w:styleId="Nessunaspaziatura">
    <w:name w:val="No Spacing"/>
    <w:uiPriority w:val="1"/>
    <w:qFormat/>
    <w:rsid w:val="001E37F5"/>
    <w:pPr>
      <w:spacing w:before="0" w:line="240" w:lineRule="auto"/>
    </w:pPr>
  </w:style>
  <w:style w:type="paragraph" w:customStyle="1" w:styleId="m-8878515381349676702msonormal">
    <w:name w:val="m_-8878515381349676702msonormal"/>
    <w:basedOn w:val="Normale"/>
    <w:rsid w:val="003D6781"/>
    <w:pPr>
      <w:spacing w:before="100" w:beforeAutospacing="1" w:after="100" w:afterAutospacing="1" w:line="240" w:lineRule="auto"/>
    </w:pPr>
    <w:rPr>
      <w:rFonts w:ascii="Calibri" w:eastAsiaTheme="minorHAnsi" w:hAnsi="Calibri" w:cs="Calibri"/>
      <w:color w:val="auto"/>
      <w:sz w:val="22"/>
      <w:szCs w:val="22"/>
      <w:lang w:val="it-IT"/>
    </w:rPr>
  </w:style>
  <w:style w:type="character" w:styleId="Enfasicorsivo">
    <w:name w:val="Emphasis"/>
    <w:basedOn w:val="Carpredefinitoparagrafo"/>
    <w:uiPriority w:val="20"/>
    <w:qFormat/>
    <w:rsid w:val="003D6781"/>
    <w:rPr>
      <w:i/>
      <w:iCs/>
    </w:rPr>
  </w:style>
  <w:style w:type="paragraph" w:customStyle="1" w:styleId="Paragrafoelenco1">
    <w:name w:val="Paragrafo elenco1"/>
    <w:basedOn w:val="Normale"/>
    <w:rsid w:val="004F4A7A"/>
    <w:pPr>
      <w:suppressAutoHyphens/>
      <w:ind w:left="720"/>
    </w:pPr>
    <w:rPr>
      <w:color w:val="auto"/>
      <w:lang w:val="it-IT" w:eastAsia="ar-SA"/>
    </w:rPr>
  </w:style>
  <w:style w:type="paragraph" w:styleId="Intestazione">
    <w:name w:val="header"/>
    <w:basedOn w:val="Normale"/>
    <w:link w:val="IntestazioneCarattere"/>
    <w:uiPriority w:val="99"/>
    <w:unhideWhenUsed/>
    <w:rsid w:val="00BC44EB"/>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BC44EB"/>
  </w:style>
  <w:style w:type="paragraph" w:styleId="Pidipagina">
    <w:name w:val="footer"/>
    <w:basedOn w:val="Normale"/>
    <w:link w:val="PidipaginaCarattere"/>
    <w:uiPriority w:val="99"/>
    <w:unhideWhenUsed/>
    <w:rsid w:val="00BC44EB"/>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BC44EB"/>
  </w:style>
  <w:style w:type="paragraph" w:styleId="Testofumetto">
    <w:name w:val="Balloon Text"/>
    <w:basedOn w:val="Normale"/>
    <w:link w:val="TestofumettoCarattere"/>
    <w:uiPriority w:val="99"/>
    <w:semiHidden/>
    <w:unhideWhenUsed/>
    <w:rsid w:val="00BC44EB"/>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8831">
      <w:bodyDiv w:val="1"/>
      <w:marLeft w:val="0"/>
      <w:marRight w:val="0"/>
      <w:marTop w:val="0"/>
      <w:marBottom w:val="0"/>
      <w:divBdr>
        <w:top w:val="none" w:sz="0" w:space="0" w:color="auto"/>
        <w:left w:val="none" w:sz="0" w:space="0" w:color="auto"/>
        <w:bottom w:val="none" w:sz="0" w:space="0" w:color="auto"/>
        <w:right w:val="none" w:sz="0" w:space="0" w:color="auto"/>
      </w:divBdr>
    </w:div>
    <w:div w:id="38614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C7DB-C95B-46BC-B6E2-6DD8ECE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2806</Words>
  <Characters>15998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Riva Crugnola</dc:creator>
  <cp:lastModifiedBy>Elena Riva Crugnola</cp:lastModifiedBy>
  <cp:revision>2</cp:revision>
  <cp:lastPrinted>2018-06-26T12:18:00Z</cp:lastPrinted>
  <dcterms:created xsi:type="dcterms:W3CDTF">2018-06-26T12:25:00Z</dcterms:created>
  <dcterms:modified xsi:type="dcterms:W3CDTF">2018-06-26T12:25:00Z</dcterms:modified>
</cp:coreProperties>
</file>