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1A" w:rsidRDefault="007B591A" w:rsidP="007B591A">
      <w:pPr>
        <w:autoSpaceDE w:val="0"/>
        <w:autoSpaceDN w:val="0"/>
        <w:adjustRightInd w:val="0"/>
        <w:spacing w:line="360" w:lineRule="auto"/>
        <w:jc w:val="center"/>
      </w:pPr>
      <w:r>
        <w:rPr>
          <w:noProof/>
        </w:rPr>
        <w:drawing>
          <wp:inline distT="0" distB="0" distL="0" distR="0">
            <wp:extent cx="770255" cy="871220"/>
            <wp:effectExtent l="0" t="0" r="0" b="5080"/>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_small"/>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0255" cy="871220"/>
                    </a:xfrm>
                    <a:prstGeom prst="rect">
                      <a:avLst/>
                    </a:prstGeom>
                    <a:noFill/>
                    <a:ln>
                      <a:noFill/>
                    </a:ln>
                  </pic:spPr>
                </pic:pic>
              </a:graphicData>
            </a:graphic>
          </wp:inline>
        </w:drawing>
      </w:r>
    </w:p>
    <w:p w:rsidR="007B591A" w:rsidRPr="00894349" w:rsidRDefault="007B591A" w:rsidP="007B591A">
      <w:pPr>
        <w:autoSpaceDE w:val="0"/>
        <w:autoSpaceDN w:val="0"/>
        <w:adjustRightInd w:val="0"/>
        <w:spacing w:line="360" w:lineRule="auto"/>
        <w:jc w:val="center"/>
        <w:rPr>
          <w:sz w:val="36"/>
          <w:szCs w:val="36"/>
        </w:rPr>
      </w:pPr>
      <w:r w:rsidRPr="00894349">
        <w:rPr>
          <w:b/>
          <w:sz w:val="36"/>
          <w:szCs w:val="36"/>
        </w:rPr>
        <w:t>TRIBUNALE ORDINARIO di MILANO</w:t>
      </w:r>
    </w:p>
    <w:p w:rsidR="007B591A" w:rsidRDefault="007B591A" w:rsidP="007B591A">
      <w:pPr>
        <w:spacing w:line="480" w:lineRule="auto"/>
        <w:rPr>
          <w:b/>
          <w:sz w:val="28"/>
          <w:szCs w:val="28"/>
        </w:rPr>
      </w:pPr>
      <w:r>
        <w:rPr>
          <w:b/>
          <w:sz w:val="28"/>
          <w:szCs w:val="28"/>
        </w:rPr>
        <w:t xml:space="preserve">R.G. N. </w:t>
      </w:r>
    </w:p>
    <w:p w:rsidR="007B591A" w:rsidRPr="005C659F" w:rsidRDefault="007B591A" w:rsidP="007B591A">
      <w:pPr>
        <w:spacing w:line="480" w:lineRule="auto"/>
        <w:jc w:val="center"/>
        <w:rPr>
          <w:b/>
          <w:sz w:val="32"/>
          <w:szCs w:val="32"/>
          <w:u w:val="single"/>
        </w:rPr>
      </w:pPr>
      <w:r>
        <w:rPr>
          <w:b/>
          <w:sz w:val="32"/>
          <w:szCs w:val="32"/>
          <w:u w:val="single"/>
        </w:rPr>
        <w:t>QUESITO MEDICO LEGALE</w:t>
      </w:r>
    </w:p>
    <w:p w:rsidR="007B591A" w:rsidRDefault="007B591A" w:rsidP="007B591A">
      <w:pPr>
        <w:jc w:val="both"/>
      </w:pPr>
      <w:r>
        <w:t xml:space="preserve">"Esaminati gli atti e i documenti di causa, visitato il sig. </w:t>
      </w:r>
      <w:r>
        <w:tab/>
      </w:r>
      <w:r>
        <w:tab/>
      </w:r>
      <w:r>
        <w:tab/>
      </w:r>
      <w:r>
        <w:tab/>
      </w:r>
      <w:r>
        <w:tab/>
      </w:r>
      <w:r>
        <w:tab/>
        <w:t xml:space="preserve">   , esperite le indagini tecniche ritenute necessarie, sentite le parti e i loro consulenti tecnici, tenuto conto dell’età e dello stato di salute preesistente:</w:t>
      </w:r>
    </w:p>
    <w:p w:rsidR="007B591A" w:rsidRDefault="007B591A" w:rsidP="007B591A">
      <w:pPr>
        <w:numPr>
          <w:ilvl w:val="0"/>
          <w:numId w:val="2"/>
        </w:numPr>
        <w:jc w:val="both"/>
      </w:pPr>
      <w:r>
        <w:t>descriva il C.T.U. la sintomatologia soggettiva del periziando;</w:t>
      </w:r>
    </w:p>
    <w:p w:rsidR="007B591A" w:rsidRDefault="007B591A" w:rsidP="007B591A">
      <w:pPr>
        <w:numPr>
          <w:ilvl w:val="0"/>
          <w:numId w:val="2"/>
        </w:numPr>
        <w:jc w:val="both"/>
      </w:pPr>
      <w:r w:rsidRPr="005C659F">
        <w:rPr>
          <w:b/>
        </w:rPr>
        <w:t>accerti il C.T.U.</w:t>
      </w:r>
      <w:r>
        <w:t>, a seguito di riscontro medico legale,</w:t>
      </w:r>
    </w:p>
    <w:p w:rsidR="007B591A" w:rsidRDefault="007B591A" w:rsidP="007B591A">
      <w:pPr>
        <w:numPr>
          <w:ilvl w:val="1"/>
          <w:numId w:val="2"/>
        </w:numPr>
        <w:ind w:left="1077" w:hanging="357"/>
        <w:jc w:val="both"/>
      </w:pPr>
      <w:r w:rsidRPr="007A7063">
        <w:rPr>
          <w:b/>
        </w:rPr>
        <w:t>visivamente</w:t>
      </w:r>
      <w:r>
        <w:t xml:space="preserve"> (anche attraverso le certificazioni cliniche di altri operatori), descrivendo (e se necessario fotografando) </w:t>
      </w:r>
      <w:r w:rsidRPr="007A7063">
        <w:t xml:space="preserve">escoriazioni, ferite, </w:t>
      </w:r>
      <w:r>
        <w:t xml:space="preserve">tumefazioni, ecchimosi, </w:t>
      </w:r>
      <w:r w:rsidRPr="007A7063">
        <w:t xml:space="preserve">ematomi, </w:t>
      </w:r>
      <w:r>
        <w:t xml:space="preserve">cicatrici, </w:t>
      </w:r>
      <w:r w:rsidRPr="007A7063">
        <w:t>amputazioni</w:t>
      </w:r>
      <w:r>
        <w:t>, dismetrie, alterazioni posturali, ecc.;</w:t>
      </w:r>
    </w:p>
    <w:p w:rsidR="007B591A" w:rsidRDefault="007B591A" w:rsidP="007B591A">
      <w:pPr>
        <w:numPr>
          <w:ilvl w:val="1"/>
          <w:numId w:val="2"/>
        </w:numPr>
        <w:jc w:val="both"/>
      </w:pPr>
      <w:r w:rsidRPr="007A7063">
        <w:rPr>
          <w:b/>
        </w:rPr>
        <w:t>e/o strumentalmente</w:t>
      </w:r>
      <w:r>
        <w:rPr>
          <w:b/>
        </w:rPr>
        <w:t>,</w:t>
      </w:r>
      <w:r>
        <w:t xml:space="preserve">  ad esempio </w:t>
      </w:r>
      <w:r w:rsidRPr="006051FC">
        <w:t xml:space="preserve">mediante radiografia, </w:t>
      </w:r>
      <w:r>
        <w:t xml:space="preserve">TAC, risonanza, </w:t>
      </w:r>
      <w:r w:rsidRPr="006051FC">
        <w:t xml:space="preserve">ecografia, esame </w:t>
      </w:r>
      <w:proofErr w:type="spellStart"/>
      <w:r w:rsidRPr="006051FC">
        <w:t>elettromiografico</w:t>
      </w:r>
      <w:proofErr w:type="spellEnd"/>
      <w:r w:rsidRPr="006051FC">
        <w:t xml:space="preserve">, </w:t>
      </w:r>
      <w:r>
        <w:t xml:space="preserve">accertamento </w:t>
      </w:r>
      <w:proofErr w:type="spellStart"/>
      <w:r>
        <w:t>otovestibolare</w:t>
      </w:r>
      <w:proofErr w:type="spellEnd"/>
      <w:r>
        <w:t>, ecc.;</w:t>
      </w:r>
    </w:p>
    <w:p w:rsidR="007B591A" w:rsidRDefault="007B591A" w:rsidP="007B591A">
      <w:pPr>
        <w:numPr>
          <w:ilvl w:val="1"/>
          <w:numId w:val="2"/>
        </w:numPr>
        <w:jc w:val="both"/>
      </w:pPr>
      <w:r>
        <w:t>e</w:t>
      </w:r>
      <w:r w:rsidRPr="007A7063">
        <w:rPr>
          <w:b/>
        </w:rPr>
        <w:t xml:space="preserve">/o </w:t>
      </w:r>
      <w:r>
        <w:rPr>
          <w:b/>
        </w:rPr>
        <w:t>a mezzo del richiamo a</w:t>
      </w:r>
      <w:r w:rsidRPr="007A7063">
        <w:rPr>
          <w:b/>
        </w:rPr>
        <w:t xml:space="preserve"> </w:t>
      </w:r>
      <w:r>
        <w:rPr>
          <w:b/>
        </w:rPr>
        <w:t>rilevanti evidenze</w:t>
      </w:r>
      <w:r w:rsidRPr="007A7063">
        <w:rPr>
          <w:b/>
        </w:rPr>
        <w:t xml:space="preserve"> scienti</w:t>
      </w:r>
      <w:r>
        <w:rPr>
          <w:b/>
        </w:rPr>
        <w:t xml:space="preserve">fiche </w:t>
      </w:r>
      <w:r>
        <w:t xml:space="preserve">-con adeguata motivazione ed indicazione della dottrina medico legale e della letteratura scientifica più accreditate in relazione alla fattispecie concreta (con particolare riguardo alle ipotesi in cui non sia possibile procedere ad esami strumentali, come ad esempio in stato di gravidanza)- ad esempio mediante anamnesi, visite mediche, </w:t>
      </w:r>
      <w:r w:rsidRPr="00C81BAB">
        <w:t>test</w:t>
      </w:r>
      <w:r>
        <w:t xml:space="preserve"> </w:t>
      </w:r>
      <w:r w:rsidRPr="00C81BAB">
        <w:t>psicodiagnostici</w:t>
      </w:r>
      <w:r>
        <w:t xml:space="preserve"> (per i casi di danno psichico)</w:t>
      </w:r>
      <w:r w:rsidRPr="00C81BAB">
        <w:t xml:space="preserve">, </w:t>
      </w:r>
      <w:r>
        <w:t>ulteriori indagini tecniche, ecc.;</w:t>
      </w:r>
    </w:p>
    <w:p w:rsidR="007B591A" w:rsidRDefault="007B591A" w:rsidP="007B591A">
      <w:pPr>
        <w:numPr>
          <w:ilvl w:val="0"/>
          <w:numId w:val="1"/>
        </w:numPr>
        <w:jc w:val="both"/>
      </w:pPr>
      <w:r>
        <w:t>l</w:t>
      </w:r>
      <w:r w:rsidRPr="005C659F">
        <w:rPr>
          <w:u w:val="single"/>
        </w:rPr>
        <w:t>a natura e l’entità delle lesioni</w:t>
      </w:r>
      <w:r>
        <w:t xml:space="preserve"> subite dal periziando in rapporto causale con l’evento per cui è causa;</w:t>
      </w:r>
    </w:p>
    <w:p w:rsidR="007B591A" w:rsidRPr="00D67C8C" w:rsidRDefault="007B591A" w:rsidP="007B591A">
      <w:pPr>
        <w:jc w:val="both"/>
        <w:rPr>
          <w:sz w:val="22"/>
          <w:szCs w:val="22"/>
        </w:rPr>
      </w:pPr>
      <w:r w:rsidRPr="00D67C8C">
        <w:rPr>
          <w:sz w:val="22"/>
          <w:szCs w:val="22"/>
        </w:rPr>
        <w:t>premesso che</w:t>
      </w:r>
      <w:r w:rsidRPr="00D67C8C">
        <w:rPr>
          <w:b/>
          <w:sz w:val="22"/>
          <w:szCs w:val="22"/>
        </w:rPr>
        <w:t xml:space="preserve"> - </w:t>
      </w:r>
      <w:r w:rsidRPr="00D67C8C">
        <w:rPr>
          <w:sz w:val="22"/>
          <w:szCs w:val="22"/>
        </w:rPr>
        <w:t>per dettato normativo e giurisprudenza della Corte di Cassazione - “</w:t>
      </w:r>
      <w:r w:rsidRPr="00D67C8C">
        <w:rPr>
          <w:i/>
          <w:sz w:val="22"/>
          <w:szCs w:val="22"/>
        </w:rPr>
        <w:t>per danno biologico si intende la lesione temporanea o permanente all’integrità psico-fisica della persona suscettibile di accertamento medico-legale che esplica un’incidenza negativa sulle attività quotidiane e sugli aspetti dinamico-relazionali della vita del danneggiato, indipendentemente da eventuali ripercussioni sulla sua capacità di produrre reddito</w:t>
      </w:r>
      <w:r w:rsidRPr="00D67C8C">
        <w:rPr>
          <w:sz w:val="22"/>
          <w:szCs w:val="22"/>
        </w:rPr>
        <w:t>”; premesso altresì che per la Tabella milanese di liquidazione del danno biologico il C.T.U. deve tener conto della “</w:t>
      </w:r>
      <w:r w:rsidRPr="00D67C8C">
        <w:rPr>
          <w:i/>
          <w:sz w:val="22"/>
          <w:szCs w:val="22"/>
        </w:rPr>
        <w:t xml:space="preserve">incidenza della lesione in termini "standardizzabili" in quanto frequentemente ricorrenti (sia quanto agli aspetti </w:t>
      </w:r>
      <w:proofErr w:type="spellStart"/>
      <w:r w:rsidRPr="00D67C8C">
        <w:rPr>
          <w:i/>
          <w:sz w:val="22"/>
          <w:szCs w:val="22"/>
        </w:rPr>
        <w:t>anatomo-funzionali</w:t>
      </w:r>
      <w:proofErr w:type="spellEnd"/>
      <w:r w:rsidRPr="00D67C8C">
        <w:rPr>
          <w:i/>
          <w:sz w:val="22"/>
          <w:szCs w:val="22"/>
        </w:rPr>
        <w:t>, sia quanto agli aspetti relazionali, sia quanto agli aspetti di sofferenza soggettiva)</w:t>
      </w:r>
      <w:r w:rsidRPr="00D67C8C">
        <w:rPr>
          <w:sz w:val="22"/>
          <w:szCs w:val="22"/>
        </w:rPr>
        <w:t>”:</w:t>
      </w:r>
    </w:p>
    <w:p w:rsidR="007B591A" w:rsidRDefault="007B591A" w:rsidP="007B591A">
      <w:pPr>
        <w:numPr>
          <w:ilvl w:val="0"/>
          <w:numId w:val="1"/>
        </w:numPr>
        <w:jc w:val="both"/>
      </w:pPr>
      <w:r w:rsidRPr="00D43CFF">
        <w:rPr>
          <w:u w:val="single"/>
        </w:rPr>
        <w:t>la durata dell’inabilità temporanea, sia assoluta che relativa</w:t>
      </w:r>
      <w:r>
        <w:t>, precisando quali attività della vita quotidiana siano state precluse o limitate ed indicando il consequenziale grado di sofferenza psicofisica, in una scala da 1 a 5;</w:t>
      </w:r>
    </w:p>
    <w:p w:rsidR="007B591A" w:rsidRDefault="007B591A" w:rsidP="007B591A">
      <w:pPr>
        <w:numPr>
          <w:ilvl w:val="0"/>
          <w:numId w:val="1"/>
        </w:numPr>
        <w:jc w:val="both"/>
      </w:pPr>
      <w:r>
        <w:t xml:space="preserve">se residuino </w:t>
      </w:r>
      <w:r w:rsidRPr="005C659F">
        <w:rPr>
          <w:u w:val="single"/>
        </w:rPr>
        <w:t>postumi permanenti precisandone l’incidenza percentuale sull’integrità psicofisica globale</w:t>
      </w:r>
      <w:r>
        <w:t xml:space="preserve"> (danno biologico), tenendo conto dell’eventuale maggior usura lavorativa; nell'ipotesi di non cogente applicazione della "</w:t>
      </w:r>
      <w:r w:rsidRPr="00721EDC">
        <w:rPr>
          <w:i/>
        </w:rPr>
        <w:t>Tabella delle menomazioni</w:t>
      </w:r>
      <w:r>
        <w:t>" (richiamata dall'art. 139 Codice delle Assicurazioni private), indichi i criteri di determinazione del danno biologico e la tabella di valutazione medico legale di riferimento (</w:t>
      </w:r>
      <w:proofErr w:type="spellStart"/>
      <w:r>
        <w:t>baréme</w:t>
      </w:r>
      <w:proofErr w:type="spellEnd"/>
      <w:r>
        <w:t>); determini, infine, il consequenziale grado di sofferenza psicofisica, in una scala da 1 a 5;</w:t>
      </w:r>
    </w:p>
    <w:p w:rsidR="007B591A" w:rsidRDefault="007B591A" w:rsidP="007B591A">
      <w:pPr>
        <w:numPr>
          <w:ilvl w:val="0"/>
          <w:numId w:val="1"/>
        </w:numPr>
        <w:jc w:val="both"/>
      </w:pPr>
      <w:r w:rsidRPr="005C659F">
        <w:rPr>
          <w:u w:val="single"/>
        </w:rPr>
        <w:t>la necessità e la congruità delle spese mediche</w:t>
      </w:r>
      <w:r>
        <w:t xml:space="preserve"> occorse e documentate, </w:t>
      </w:r>
      <w:r w:rsidRPr="005C659F">
        <w:rPr>
          <w:u w:val="single"/>
        </w:rPr>
        <w:t>la necessità di eventuali spese mediche future</w:t>
      </w:r>
      <w:r>
        <w:t>."</w:t>
      </w:r>
    </w:p>
    <w:p w:rsidR="007B591A" w:rsidRDefault="007B591A" w:rsidP="007B591A">
      <w:pPr>
        <w:jc w:val="center"/>
      </w:pPr>
      <w:r>
        <w:t>Milano,</w:t>
      </w:r>
      <w:r>
        <w:tab/>
      </w:r>
      <w:r>
        <w:tab/>
      </w:r>
      <w:r>
        <w:tab/>
        <w:t xml:space="preserve"> il </w:t>
      </w:r>
      <w:r w:rsidR="00C164DC">
        <w:t>C.T.U.</w:t>
      </w:r>
      <w:r>
        <w:t xml:space="preserve"> </w:t>
      </w:r>
      <w:r>
        <w:tab/>
      </w:r>
      <w:r>
        <w:tab/>
      </w:r>
      <w:r>
        <w:tab/>
      </w:r>
      <w:r>
        <w:tab/>
      </w:r>
      <w:r>
        <w:tab/>
        <w:t xml:space="preserve">il </w:t>
      </w:r>
      <w:r w:rsidR="00C164DC">
        <w:t>G.I.</w:t>
      </w:r>
    </w:p>
    <w:p w:rsidR="007B591A" w:rsidRDefault="007B591A" w:rsidP="007B591A">
      <w:pPr>
        <w:spacing w:before="120" w:after="120"/>
        <w:jc w:val="center"/>
        <w:rPr>
          <w:rFonts w:ascii="Arial" w:hAnsi="Arial" w:cs="Arial"/>
          <w:b/>
          <w:i/>
        </w:rPr>
      </w:pPr>
      <w:r w:rsidRPr="00FE3648">
        <w:rPr>
          <w:rFonts w:ascii="Arial" w:hAnsi="Arial" w:cs="Arial"/>
          <w:b/>
          <w:i/>
        </w:rPr>
        <w:lastRenderedPageBreak/>
        <w:t xml:space="preserve">I </w:t>
      </w:r>
      <w:r w:rsidRPr="00595F83">
        <w:rPr>
          <w:rFonts w:ascii="Arial" w:hAnsi="Arial" w:cs="Arial"/>
          <w:b/>
          <w:i/>
          <w:u w:val="single"/>
        </w:rPr>
        <w:t>quesiti che seguono</w:t>
      </w:r>
      <w:r w:rsidRPr="00FE3648">
        <w:rPr>
          <w:rFonts w:ascii="Arial" w:hAnsi="Arial" w:cs="Arial"/>
          <w:b/>
          <w:i/>
        </w:rPr>
        <w:t xml:space="preserve"> </w:t>
      </w:r>
      <w:r>
        <w:rPr>
          <w:rFonts w:ascii="Arial" w:hAnsi="Arial" w:cs="Arial"/>
          <w:b/>
          <w:i/>
        </w:rPr>
        <w:t xml:space="preserve">possono essere sottoposti dal G.I. </w:t>
      </w:r>
      <w:r w:rsidRPr="00FE3648">
        <w:rPr>
          <w:rFonts w:ascii="Arial" w:hAnsi="Arial" w:cs="Arial"/>
          <w:b/>
          <w:i/>
        </w:rPr>
        <w:t xml:space="preserve">al C.T.U. </w:t>
      </w:r>
      <w:r w:rsidRPr="00595F83">
        <w:rPr>
          <w:rFonts w:ascii="Arial" w:hAnsi="Arial" w:cs="Arial"/>
          <w:b/>
          <w:i/>
          <w:sz w:val="36"/>
          <w:szCs w:val="36"/>
          <w:u w:val="single"/>
        </w:rPr>
        <w:t xml:space="preserve">solo </w:t>
      </w:r>
      <w:r>
        <w:rPr>
          <w:rFonts w:ascii="Arial" w:hAnsi="Arial" w:cs="Arial"/>
          <w:b/>
          <w:i/>
        </w:rPr>
        <w:t xml:space="preserve">se nel processo </w:t>
      </w:r>
      <w:r w:rsidRPr="00595F83">
        <w:rPr>
          <w:rFonts w:ascii="Arial" w:hAnsi="Arial" w:cs="Arial"/>
          <w:b/>
          <w:i/>
          <w:sz w:val="36"/>
          <w:szCs w:val="36"/>
          <w:u w:val="single"/>
        </w:rPr>
        <w:t>siano già state allegate e provate</w:t>
      </w:r>
      <w:r w:rsidRPr="00595F83">
        <w:rPr>
          <w:rFonts w:ascii="Arial" w:hAnsi="Arial" w:cs="Arial"/>
          <w:b/>
          <w:i/>
          <w:sz w:val="36"/>
          <w:szCs w:val="36"/>
        </w:rPr>
        <w:t xml:space="preserve"> </w:t>
      </w:r>
      <w:r w:rsidRPr="00595F83">
        <w:rPr>
          <w:rFonts w:ascii="Arial" w:hAnsi="Arial" w:cs="Arial"/>
          <w:b/>
          <w:i/>
        </w:rPr>
        <w:t xml:space="preserve">dall'attore </w:t>
      </w:r>
      <w:r w:rsidRPr="00595F83">
        <w:rPr>
          <w:rFonts w:ascii="Arial" w:hAnsi="Arial" w:cs="Arial"/>
          <w:b/>
          <w:i/>
          <w:sz w:val="36"/>
          <w:szCs w:val="36"/>
          <w:u w:val="single"/>
        </w:rPr>
        <w:t>circostanze di fatto non standardizzate</w:t>
      </w:r>
    </w:p>
    <w:p w:rsidR="007B591A" w:rsidRDefault="007B591A" w:rsidP="007B591A">
      <w:pPr>
        <w:spacing w:before="120" w:after="120"/>
        <w:jc w:val="center"/>
        <w:rPr>
          <w:rFonts w:ascii="Arial" w:hAnsi="Arial" w:cs="Arial"/>
          <w:b/>
          <w:i/>
        </w:rPr>
      </w:pPr>
      <w:r>
        <w:rPr>
          <w:rFonts w:ascii="Arial" w:hAnsi="Arial" w:cs="Arial"/>
          <w:b/>
          <w:i/>
        </w:rPr>
        <w:t>(es. quesito 3 e 4: pratica hobbistica, attività di volontariato;</w:t>
      </w:r>
    </w:p>
    <w:p w:rsidR="007B591A" w:rsidRDefault="007B591A" w:rsidP="007B591A">
      <w:pPr>
        <w:spacing w:before="120" w:after="120"/>
        <w:jc w:val="center"/>
        <w:rPr>
          <w:rFonts w:ascii="Arial" w:hAnsi="Arial" w:cs="Arial"/>
          <w:b/>
          <w:i/>
        </w:rPr>
      </w:pPr>
      <w:r>
        <w:rPr>
          <w:rFonts w:ascii="Arial" w:hAnsi="Arial" w:cs="Arial"/>
          <w:b/>
          <w:i/>
        </w:rPr>
        <w:t>quesito 5: specifica attività lavorativa svolta al momento dell'evento lesivo;</w:t>
      </w:r>
    </w:p>
    <w:p w:rsidR="007B591A" w:rsidRPr="00DC4201" w:rsidRDefault="007B591A" w:rsidP="007B591A">
      <w:pPr>
        <w:spacing w:before="120" w:after="360"/>
        <w:jc w:val="center"/>
        <w:rPr>
          <w:rFonts w:ascii="Arial" w:hAnsi="Arial" w:cs="Arial"/>
        </w:rPr>
      </w:pPr>
      <w:r>
        <w:rPr>
          <w:rFonts w:ascii="Arial" w:hAnsi="Arial" w:cs="Arial"/>
          <w:b/>
          <w:i/>
        </w:rPr>
        <w:t>quesito 6: non svolgimento di attività lavorativa al momento dell'evento lesivo)</w:t>
      </w:r>
    </w:p>
    <w:p w:rsidR="007B591A" w:rsidRDefault="007B591A" w:rsidP="007B591A">
      <w:pPr>
        <w:numPr>
          <w:ilvl w:val="0"/>
          <w:numId w:val="2"/>
        </w:numPr>
        <w:spacing w:before="120" w:after="240"/>
        <w:ind w:left="357" w:hanging="357"/>
        <w:jc w:val="both"/>
      </w:pPr>
      <w:r w:rsidRPr="007760F7">
        <w:t xml:space="preserve">dica </w:t>
      </w:r>
      <w:r>
        <w:t xml:space="preserve">il C.T.U. </w:t>
      </w:r>
      <w:r w:rsidRPr="007760F7">
        <w:t xml:space="preserve">se </w:t>
      </w:r>
      <w:r w:rsidRPr="009361E5">
        <w:rPr>
          <w:u w:val="single"/>
        </w:rPr>
        <w:t>l'attività abituale</w:t>
      </w:r>
      <w:r>
        <w:t xml:space="preserve">  </w:t>
      </w:r>
      <w:r w:rsidRPr="009361E5">
        <w:rPr>
          <w:u w:val="single"/>
        </w:rPr>
        <w:t>di</w:t>
      </w:r>
      <w:r w:rsidRPr="009361E5">
        <w:rPr>
          <w:u w:val="single"/>
        </w:rPr>
        <w:tab/>
      </w:r>
      <w:r w:rsidRPr="009361E5">
        <w:rPr>
          <w:u w:val="single"/>
        </w:rPr>
        <w:tab/>
      </w:r>
      <w:r w:rsidRPr="009361E5">
        <w:rPr>
          <w:u w:val="single"/>
        </w:rPr>
        <w:tab/>
      </w:r>
      <w:r w:rsidRPr="009361E5">
        <w:rPr>
          <w:u w:val="single"/>
        </w:rPr>
        <w:tab/>
      </w:r>
      <w:r>
        <w:rPr>
          <w:u w:val="single"/>
        </w:rPr>
        <w:tab/>
      </w:r>
      <w:r>
        <w:rPr>
          <w:u w:val="single"/>
        </w:rPr>
        <w:tab/>
      </w:r>
      <w:r>
        <w:rPr>
          <w:u w:val="single"/>
        </w:rPr>
        <w:tab/>
      </w:r>
      <w:r>
        <w:rPr>
          <w:u w:val="single"/>
        </w:rPr>
        <w:tab/>
      </w:r>
      <w:r w:rsidRPr="009361E5">
        <w:rPr>
          <w:u w:val="single"/>
        </w:rPr>
        <w:t xml:space="preserve"> </w:t>
      </w:r>
      <w:r>
        <w:rPr>
          <w:u w:val="single"/>
        </w:rPr>
        <w:t>praticata dal periziando all'epoca dell'evento</w:t>
      </w:r>
      <w:r w:rsidRPr="009361E5">
        <w:t xml:space="preserve"> </w:t>
      </w:r>
      <w:r>
        <w:t>sia in tutto o in parte impedita in conseguenza dell’accertata inabilità temporanea e/o dei postumi permanenti;</w:t>
      </w:r>
    </w:p>
    <w:p w:rsidR="007B591A" w:rsidRDefault="007B591A" w:rsidP="007B591A">
      <w:pPr>
        <w:numPr>
          <w:ilvl w:val="0"/>
          <w:numId w:val="2"/>
        </w:numPr>
        <w:spacing w:before="120" w:after="240"/>
        <w:ind w:left="357" w:hanging="357"/>
        <w:jc w:val="both"/>
      </w:pPr>
      <w:r>
        <w:t>poiché si versa nell'</w:t>
      </w:r>
      <w:r w:rsidRPr="00EC63D8">
        <w:rPr>
          <w:u w:val="single"/>
        </w:rPr>
        <w:t>ipotesi di cogente applicazione dell'art.138 Codice delle Assicurazioni private</w:t>
      </w:r>
      <w:r>
        <w:t xml:space="preserve">, dica il C.T.U. se l’inabilità temporanea e/o i postumi permanenti incidano in maniera rilevante su specifici aspetti dinamico-relazionali personali, in considerazione della seguente </w:t>
      </w:r>
      <w:r w:rsidRPr="009361E5">
        <w:rPr>
          <w:u w:val="single"/>
        </w:rPr>
        <w:t>condizione soggettiva del danneggiato</w:t>
      </w:r>
      <w:r w:rsidRPr="009361E5">
        <w:rPr>
          <w:u w:val="single"/>
        </w:rPr>
        <w:tab/>
      </w:r>
      <w:r w:rsidRPr="009361E5">
        <w:rPr>
          <w:u w:val="single"/>
        </w:rPr>
        <w:tab/>
      </w:r>
      <w:r w:rsidRPr="009361E5">
        <w:rPr>
          <w:u w:val="single"/>
        </w:rPr>
        <w:tab/>
      </w:r>
      <w:r w:rsidRPr="009361E5">
        <w:rPr>
          <w:u w:val="single"/>
        </w:rPr>
        <w:tab/>
      </w:r>
      <w:r w:rsidRPr="009361E5">
        <w:rPr>
          <w:u w:val="single"/>
        </w:rPr>
        <w:tab/>
      </w:r>
      <w:r w:rsidRPr="009361E5">
        <w:rPr>
          <w:u w:val="single"/>
        </w:rPr>
        <w:tab/>
      </w:r>
      <w:r w:rsidRPr="009361E5">
        <w:rPr>
          <w:u w:val="single"/>
        </w:rPr>
        <w:tab/>
      </w:r>
      <w:r w:rsidRPr="009361E5">
        <w:rPr>
          <w:u w:val="single"/>
        </w:rPr>
        <w:tab/>
      </w:r>
      <w:r>
        <w:t>;</w:t>
      </w:r>
    </w:p>
    <w:p w:rsidR="007B591A" w:rsidRDefault="007B591A" w:rsidP="007B591A">
      <w:pPr>
        <w:numPr>
          <w:ilvl w:val="0"/>
          <w:numId w:val="2"/>
        </w:numPr>
        <w:spacing w:before="120" w:after="240"/>
        <w:ind w:left="357" w:hanging="357"/>
        <w:jc w:val="both"/>
      </w:pPr>
      <w:r>
        <w:t xml:space="preserve">dica il C.T.U. se l’inabilità temporanea e/o i postumi permanenti abbiano impedito e/o impediranno in futuro, in tutto o in parte (indicandone la percentuale), </w:t>
      </w:r>
      <w:r w:rsidRPr="009361E5">
        <w:rPr>
          <w:u w:val="single"/>
        </w:rPr>
        <w:t>l’attività lavorativa di</w:t>
      </w:r>
      <w:r w:rsidRPr="009361E5">
        <w:rPr>
          <w:u w:val="single"/>
        </w:rPr>
        <w:tab/>
      </w:r>
      <w:r w:rsidRPr="009361E5">
        <w:rPr>
          <w:u w:val="single"/>
        </w:rPr>
        <w:tab/>
      </w:r>
      <w:r w:rsidRPr="009361E5">
        <w:rPr>
          <w:u w:val="single"/>
        </w:rPr>
        <w:tab/>
      </w:r>
      <w:r w:rsidRPr="009361E5">
        <w:rPr>
          <w:u w:val="single"/>
        </w:rPr>
        <w:tab/>
      </w:r>
      <w:r w:rsidRPr="009361E5">
        <w:rPr>
          <w:u w:val="single"/>
        </w:rPr>
        <w:tab/>
      </w:r>
      <w:r w:rsidRPr="009361E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9361E5">
        <w:rPr>
          <w:u w:val="single"/>
        </w:rPr>
        <w:t xml:space="preserve"> svolta dal periziando all’epoca dell’evento</w:t>
      </w:r>
      <w:r>
        <w:t>; nell'ipotesi di perdita o limitazione della capacità lavorativa, dica in quali settori di probabili attività il periziando possa impiegare le energie residue;</w:t>
      </w:r>
    </w:p>
    <w:p w:rsidR="007B591A" w:rsidRDefault="007B591A" w:rsidP="007B591A">
      <w:pPr>
        <w:numPr>
          <w:ilvl w:val="0"/>
          <w:numId w:val="2"/>
        </w:numPr>
        <w:spacing w:before="120" w:after="240"/>
        <w:ind w:left="357" w:hanging="357"/>
        <w:jc w:val="both"/>
      </w:pPr>
      <w:r>
        <w:t xml:space="preserve">poiché </w:t>
      </w:r>
      <w:r w:rsidRPr="00595F83">
        <w:rPr>
          <w:u w:val="single"/>
        </w:rPr>
        <w:t>il danneggiato non lavorava all’epoca dell’infortunio</w:t>
      </w:r>
      <w:r>
        <w:t>, dica il C.T.U. se i postumi gli impediscano del tutto o in parte ogni attività lavorativa, ovvero in quali settori di probabili attività il periziando possa impiegare le energie residue.</w:t>
      </w:r>
    </w:p>
    <w:p w:rsidR="00C164DC" w:rsidRDefault="00C164DC" w:rsidP="00C164DC">
      <w:pPr>
        <w:pStyle w:val="Paragrafoelenco"/>
        <w:ind w:left="360"/>
        <w:jc w:val="center"/>
      </w:pPr>
      <w:r>
        <w:t>Milano,</w:t>
      </w:r>
      <w:r>
        <w:tab/>
      </w:r>
      <w:r>
        <w:tab/>
      </w:r>
      <w:r>
        <w:tab/>
        <w:t xml:space="preserve"> il C.T.U. </w:t>
      </w:r>
      <w:r>
        <w:tab/>
      </w:r>
      <w:r>
        <w:tab/>
      </w:r>
      <w:r>
        <w:tab/>
      </w:r>
      <w:r>
        <w:tab/>
      </w:r>
      <w:r>
        <w:tab/>
        <w:t>il G.I.</w:t>
      </w:r>
    </w:p>
    <w:p w:rsidR="000E4CE9" w:rsidRDefault="000E4CE9" w:rsidP="00F42BCD">
      <w:pPr>
        <w:jc w:val="both"/>
      </w:pPr>
    </w:p>
    <w:sectPr w:rsidR="000E4CE9" w:rsidSect="009B2A54">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94E" w:rsidRDefault="00C0794E" w:rsidP="00F42BCD">
      <w:r>
        <w:separator/>
      </w:r>
    </w:p>
  </w:endnote>
  <w:endnote w:type="continuationSeparator" w:id="0">
    <w:p w:rsidR="00C0794E" w:rsidRDefault="00C0794E" w:rsidP="00F42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911514"/>
      <w:docPartObj>
        <w:docPartGallery w:val="Page Numbers (Bottom of Page)"/>
        <w:docPartUnique/>
      </w:docPartObj>
    </w:sdtPr>
    <w:sdtContent>
      <w:p w:rsidR="00BA174C" w:rsidRDefault="004E0DDB">
        <w:pPr>
          <w:pStyle w:val="Pidipagina"/>
          <w:jc w:val="right"/>
        </w:pPr>
        <w:r>
          <w:fldChar w:fldCharType="begin"/>
        </w:r>
        <w:r w:rsidR="00BA174C">
          <w:instrText>PAGE   \* MERGEFORMAT</w:instrText>
        </w:r>
        <w:r>
          <w:fldChar w:fldCharType="separate"/>
        </w:r>
        <w:r w:rsidR="00C164DC">
          <w:rPr>
            <w:noProof/>
          </w:rPr>
          <w:t>2</w:t>
        </w:r>
        <w:r>
          <w:fldChar w:fldCharType="end"/>
        </w:r>
      </w:p>
    </w:sdtContent>
  </w:sdt>
  <w:p w:rsidR="00BA174C" w:rsidRDefault="00BA174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94E" w:rsidRDefault="00C0794E" w:rsidP="00F42BCD">
      <w:r>
        <w:separator/>
      </w:r>
    </w:p>
  </w:footnote>
  <w:footnote w:type="continuationSeparator" w:id="0">
    <w:p w:rsidR="00C0794E" w:rsidRDefault="00C0794E" w:rsidP="00F42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8093C"/>
    <w:multiLevelType w:val="hybridMultilevel"/>
    <w:tmpl w:val="CA3E2FD8"/>
    <w:lvl w:ilvl="0" w:tplc="B220EA4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1C2281F"/>
    <w:multiLevelType w:val="hybridMultilevel"/>
    <w:tmpl w:val="08447008"/>
    <w:lvl w:ilvl="0" w:tplc="B220EA4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0F3947"/>
    <w:multiLevelType w:val="hybridMultilevel"/>
    <w:tmpl w:val="BC74486E"/>
    <w:lvl w:ilvl="0" w:tplc="1BD40AE6">
      <w:start w:val="1"/>
      <w:numFmt w:val="lowerLetter"/>
      <w:lvlText w:val="%1)"/>
      <w:lvlJc w:val="left"/>
      <w:pPr>
        <w:tabs>
          <w:tab w:val="num" w:pos="720"/>
        </w:tabs>
        <w:ind w:left="720" w:hanging="360"/>
      </w:pPr>
      <w:rPr>
        <w:rFonts w:ascii="Times New Roman" w:eastAsia="Times New Roman" w:hAnsi="Times New Roman" w:cs="Times New Roman"/>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AA4551B"/>
    <w:multiLevelType w:val="hybridMultilevel"/>
    <w:tmpl w:val="188054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D001CDB"/>
    <w:multiLevelType w:val="hybridMultilevel"/>
    <w:tmpl w:val="60B466BA"/>
    <w:lvl w:ilvl="0" w:tplc="3F80A63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9FD572D"/>
    <w:multiLevelType w:val="hybridMultilevel"/>
    <w:tmpl w:val="21C85408"/>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6EE6502C"/>
    <w:multiLevelType w:val="hybridMultilevel"/>
    <w:tmpl w:val="7E4A4D20"/>
    <w:lvl w:ilvl="0" w:tplc="3BAA5240">
      <w:start w:val="1"/>
      <w:numFmt w:val="decimal"/>
      <w:lvlText w:val="%1)"/>
      <w:lvlJc w:val="left"/>
      <w:pPr>
        <w:ind w:left="360" w:hanging="360"/>
      </w:pPr>
      <w:rPr>
        <w:rFonts w:ascii="Times New Roman" w:eastAsia="Times New Roman" w:hAnsi="Times New Roman" w:cs="Times New Roman"/>
        <w:b/>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72BC7097"/>
    <w:multiLevelType w:val="hybridMultilevel"/>
    <w:tmpl w:val="4350B25C"/>
    <w:lvl w:ilvl="0" w:tplc="421ED95C">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C2A1C00"/>
    <w:multiLevelType w:val="hybridMultilevel"/>
    <w:tmpl w:val="DABE34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D2F5363"/>
    <w:multiLevelType w:val="hybridMultilevel"/>
    <w:tmpl w:val="CD0600E6"/>
    <w:lvl w:ilvl="0" w:tplc="DED8B8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9"/>
  </w:num>
  <w:num w:numId="7">
    <w:abstractNumId w:val="1"/>
  </w:num>
  <w:num w:numId="8">
    <w:abstractNumId w:val="3"/>
  </w:num>
  <w:num w:numId="9">
    <w:abstractNumId w:val="0"/>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footnotePr>
    <w:footnote w:id="-1"/>
    <w:footnote w:id="0"/>
  </w:footnotePr>
  <w:endnotePr>
    <w:endnote w:id="-1"/>
    <w:endnote w:id="0"/>
  </w:endnotePr>
  <w:compat/>
  <w:rsids>
    <w:rsidRoot w:val="002447F2"/>
    <w:rsid w:val="00002831"/>
    <w:rsid w:val="00086C6B"/>
    <w:rsid w:val="000A493D"/>
    <w:rsid w:val="000D71EC"/>
    <w:rsid w:val="000E219E"/>
    <w:rsid w:val="000E4CE9"/>
    <w:rsid w:val="00106EEB"/>
    <w:rsid w:val="001332C8"/>
    <w:rsid w:val="00146A97"/>
    <w:rsid w:val="001570AF"/>
    <w:rsid w:val="00197C0A"/>
    <w:rsid w:val="001A3C85"/>
    <w:rsid w:val="001C5250"/>
    <w:rsid w:val="001D1E61"/>
    <w:rsid w:val="001D2BB7"/>
    <w:rsid w:val="001E187C"/>
    <w:rsid w:val="001E22FD"/>
    <w:rsid w:val="001F4FB1"/>
    <w:rsid w:val="001F7541"/>
    <w:rsid w:val="0023349D"/>
    <w:rsid w:val="002447F2"/>
    <w:rsid w:val="002641A6"/>
    <w:rsid w:val="00284C5B"/>
    <w:rsid w:val="00293C2A"/>
    <w:rsid w:val="002A4E27"/>
    <w:rsid w:val="002A4EE4"/>
    <w:rsid w:val="002C1BC0"/>
    <w:rsid w:val="002C52EF"/>
    <w:rsid w:val="002F3BAD"/>
    <w:rsid w:val="002F4F01"/>
    <w:rsid w:val="0030279F"/>
    <w:rsid w:val="00327F84"/>
    <w:rsid w:val="00344129"/>
    <w:rsid w:val="0034415B"/>
    <w:rsid w:val="003D35A0"/>
    <w:rsid w:val="00422AA4"/>
    <w:rsid w:val="00433A2E"/>
    <w:rsid w:val="00450C5C"/>
    <w:rsid w:val="00455F09"/>
    <w:rsid w:val="00473695"/>
    <w:rsid w:val="004801E3"/>
    <w:rsid w:val="00486183"/>
    <w:rsid w:val="00487711"/>
    <w:rsid w:val="00487C32"/>
    <w:rsid w:val="00490250"/>
    <w:rsid w:val="004A21AC"/>
    <w:rsid w:val="004A5144"/>
    <w:rsid w:val="004D29F5"/>
    <w:rsid w:val="004E0DDB"/>
    <w:rsid w:val="005112C6"/>
    <w:rsid w:val="00526883"/>
    <w:rsid w:val="00533019"/>
    <w:rsid w:val="005827A1"/>
    <w:rsid w:val="005A66BC"/>
    <w:rsid w:val="005B42B6"/>
    <w:rsid w:val="005D63AA"/>
    <w:rsid w:val="00605F24"/>
    <w:rsid w:val="00611F18"/>
    <w:rsid w:val="00627153"/>
    <w:rsid w:val="00640F1A"/>
    <w:rsid w:val="00691AA2"/>
    <w:rsid w:val="00697001"/>
    <w:rsid w:val="006A7A4C"/>
    <w:rsid w:val="006C249A"/>
    <w:rsid w:val="006D2177"/>
    <w:rsid w:val="006E1EB8"/>
    <w:rsid w:val="006E4F41"/>
    <w:rsid w:val="006F16C2"/>
    <w:rsid w:val="006F4674"/>
    <w:rsid w:val="006F66D0"/>
    <w:rsid w:val="00712BB2"/>
    <w:rsid w:val="007527E2"/>
    <w:rsid w:val="007758F0"/>
    <w:rsid w:val="00792103"/>
    <w:rsid w:val="007B591A"/>
    <w:rsid w:val="007D0098"/>
    <w:rsid w:val="007F5DA0"/>
    <w:rsid w:val="0080565B"/>
    <w:rsid w:val="0081760A"/>
    <w:rsid w:val="00821B59"/>
    <w:rsid w:val="00844718"/>
    <w:rsid w:val="008510ED"/>
    <w:rsid w:val="008A2685"/>
    <w:rsid w:val="008B46D1"/>
    <w:rsid w:val="008D1C42"/>
    <w:rsid w:val="0091324A"/>
    <w:rsid w:val="00934A00"/>
    <w:rsid w:val="0094281C"/>
    <w:rsid w:val="00990CF8"/>
    <w:rsid w:val="009A25E1"/>
    <w:rsid w:val="009B2A54"/>
    <w:rsid w:val="009B5AF1"/>
    <w:rsid w:val="00A20B71"/>
    <w:rsid w:val="00A31B99"/>
    <w:rsid w:val="00A51D98"/>
    <w:rsid w:val="00A655F0"/>
    <w:rsid w:val="00A66680"/>
    <w:rsid w:val="00A920B7"/>
    <w:rsid w:val="00B3223D"/>
    <w:rsid w:val="00B715D4"/>
    <w:rsid w:val="00B860C7"/>
    <w:rsid w:val="00BA174C"/>
    <w:rsid w:val="00BC3054"/>
    <w:rsid w:val="00BC5288"/>
    <w:rsid w:val="00BE53E2"/>
    <w:rsid w:val="00C0794E"/>
    <w:rsid w:val="00C129FD"/>
    <w:rsid w:val="00C164DC"/>
    <w:rsid w:val="00C211AA"/>
    <w:rsid w:val="00C24F78"/>
    <w:rsid w:val="00C41CFD"/>
    <w:rsid w:val="00CF3C35"/>
    <w:rsid w:val="00D46250"/>
    <w:rsid w:val="00D50989"/>
    <w:rsid w:val="00D54C43"/>
    <w:rsid w:val="00D67C8C"/>
    <w:rsid w:val="00D733FF"/>
    <w:rsid w:val="00D80240"/>
    <w:rsid w:val="00D92A5D"/>
    <w:rsid w:val="00D930DD"/>
    <w:rsid w:val="00DE0423"/>
    <w:rsid w:val="00DE0EAA"/>
    <w:rsid w:val="00E07F36"/>
    <w:rsid w:val="00E11ABD"/>
    <w:rsid w:val="00E44F2F"/>
    <w:rsid w:val="00E64507"/>
    <w:rsid w:val="00E77769"/>
    <w:rsid w:val="00E816A2"/>
    <w:rsid w:val="00E919E0"/>
    <w:rsid w:val="00E91F8C"/>
    <w:rsid w:val="00E92B4D"/>
    <w:rsid w:val="00ED591A"/>
    <w:rsid w:val="00EF7503"/>
    <w:rsid w:val="00F26119"/>
    <w:rsid w:val="00F40766"/>
    <w:rsid w:val="00F42BCD"/>
    <w:rsid w:val="00F4310D"/>
    <w:rsid w:val="00F51656"/>
    <w:rsid w:val="00F657D7"/>
    <w:rsid w:val="00F80D7E"/>
    <w:rsid w:val="00F84AE9"/>
    <w:rsid w:val="00F97BCE"/>
    <w:rsid w:val="00FC516C"/>
    <w:rsid w:val="00FE2F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BC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42BCD"/>
    <w:rPr>
      <w:sz w:val="20"/>
      <w:szCs w:val="20"/>
    </w:rPr>
  </w:style>
  <w:style w:type="character" w:customStyle="1" w:styleId="TestonotaapidipaginaCarattere">
    <w:name w:val="Testo nota a piè di pagina Carattere"/>
    <w:basedOn w:val="Carpredefinitoparagrafo"/>
    <w:link w:val="Testonotaapidipagina"/>
    <w:uiPriority w:val="99"/>
    <w:semiHidden/>
    <w:rsid w:val="00F42BCD"/>
    <w:rPr>
      <w:rFonts w:ascii="Times New Roman" w:eastAsia="Times New Roman" w:hAnsi="Times New Roman" w:cs="Times New Roman"/>
      <w:sz w:val="20"/>
      <w:szCs w:val="20"/>
      <w:lang w:eastAsia="it-IT"/>
    </w:rPr>
  </w:style>
  <w:style w:type="paragraph" w:styleId="Corpodeltesto">
    <w:name w:val="Body Text"/>
    <w:basedOn w:val="Normale"/>
    <w:link w:val="CorpodeltestoCarattere"/>
    <w:semiHidden/>
    <w:unhideWhenUsed/>
    <w:rsid w:val="00F42BCD"/>
    <w:pPr>
      <w:spacing w:line="360" w:lineRule="auto"/>
      <w:jc w:val="both"/>
    </w:pPr>
  </w:style>
  <w:style w:type="character" w:customStyle="1" w:styleId="CorpodeltestoCarattere">
    <w:name w:val="Corpo del testo Carattere"/>
    <w:basedOn w:val="Carpredefinitoparagrafo"/>
    <w:link w:val="Corpodeltesto"/>
    <w:semiHidden/>
    <w:rsid w:val="00F42BCD"/>
    <w:rPr>
      <w:rFonts w:ascii="Times New Roman" w:eastAsia="Times New Roman" w:hAnsi="Times New Roman" w:cs="Times New Roman"/>
      <w:sz w:val="24"/>
      <w:szCs w:val="24"/>
    </w:rPr>
  </w:style>
  <w:style w:type="character" w:styleId="Rimandonotaapidipagina">
    <w:name w:val="footnote reference"/>
    <w:uiPriority w:val="99"/>
    <w:semiHidden/>
    <w:unhideWhenUsed/>
    <w:rsid w:val="00F42BCD"/>
    <w:rPr>
      <w:vertAlign w:val="superscript"/>
    </w:rPr>
  </w:style>
  <w:style w:type="paragraph" w:styleId="Testofumetto">
    <w:name w:val="Balloon Text"/>
    <w:basedOn w:val="Normale"/>
    <w:link w:val="TestofumettoCarattere"/>
    <w:uiPriority w:val="99"/>
    <w:semiHidden/>
    <w:unhideWhenUsed/>
    <w:rsid w:val="007B59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591A"/>
    <w:rPr>
      <w:rFonts w:ascii="Tahoma" w:eastAsia="Times New Roman" w:hAnsi="Tahoma" w:cs="Tahoma"/>
      <w:sz w:val="16"/>
      <w:szCs w:val="16"/>
      <w:lang w:eastAsia="it-IT"/>
    </w:rPr>
  </w:style>
  <w:style w:type="paragraph" w:styleId="NormaleWeb">
    <w:name w:val="Normal (Web)"/>
    <w:basedOn w:val="Normale"/>
    <w:uiPriority w:val="99"/>
    <w:semiHidden/>
    <w:unhideWhenUsed/>
    <w:rsid w:val="002A4E27"/>
    <w:pPr>
      <w:spacing w:before="100" w:beforeAutospacing="1" w:after="100" w:afterAutospacing="1"/>
    </w:pPr>
  </w:style>
  <w:style w:type="character" w:styleId="Enfasicorsivo">
    <w:name w:val="Emphasis"/>
    <w:uiPriority w:val="20"/>
    <w:qFormat/>
    <w:rsid w:val="002A4E27"/>
    <w:rPr>
      <w:i/>
      <w:iCs/>
    </w:rPr>
  </w:style>
  <w:style w:type="paragraph" w:styleId="Intestazione">
    <w:name w:val="header"/>
    <w:basedOn w:val="Normale"/>
    <w:link w:val="IntestazioneCarattere"/>
    <w:uiPriority w:val="99"/>
    <w:unhideWhenUsed/>
    <w:rsid w:val="00BA174C"/>
    <w:pPr>
      <w:tabs>
        <w:tab w:val="center" w:pos="4819"/>
        <w:tab w:val="right" w:pos="9638"/>
      </w:tabs>
    </w:pPr>
  </w:style>
  <w:style w:type="character" w:customStyle="1" w:styleId="IntestazioneCarattere">
    <w:name w:val="Intestazione Carattere"/>
    <w:basedOn w:val="Carpredefinitoparagrafo"/>
    <w:link w:val="Intestazione"/>
    <w:uiPriority w:val="99"/>
    <w:rsid w:val="00BA174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A174C"/>
    <w:pPr>
      <w:tabs>
        <w:tab w:val="center" w:pos="4819"/>
        <w:tab w:val="right" w:pos="9638"/>
      </w:tabs>
    </w:pPr>
  </w:style>
  <w:style w:type="character" w:customStyle="1" w:styleId="PidipaginaCarattere">
    <w:name w:val="Piè di pagina Carattere"/>
    <w:basedOn w:val="Carpredefinitoparagrafo"/>
    <w:link w:val="Pidipagina"/>
    <w:uiPriority w:val="99"/>
    <w:rsid w:val="00BA174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0279F"/>
    <w:pPr>
      <w:ind w:left="720"/>
      <w:contextualSpacing/>
    </w:pPr>
  </w:style>
  <w:style w:type="character" w:styleId="Collegamentoipertestuale">
    <w:name w:val="Hyperlink"/>
    <w:basedOn w:val="Carpredefinitoparagrafo"/>
    <w:uiPriority w:val="99"/>
    <w:unhideWhenUsed/>
    <w:rsid w:val="00E91F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BC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42BCD"/>
    <w:rPr>
      <w:sz w:val="20"/>
      <w:szCs w:val="20"/>
    </w:rPr>
  </w:style>
  <w:style w:type="character" w:customStyle="1" w:styleId="TestonotaapidipaginaCarattere">
    <w:name w:val="Testo nota a piè di pagina Carattere"/>
    <w:basedOn w:val="Carpredefinitoparagrafo"/>
    <w:link w:val="Testonotaapidipagina"/>
    <w:uiPriority w:val="99"/>
    <w:semiHidden/>
    <w:rsid w:val="00F42BCD"/>
    <w:rPr>
      <w:rFonts w:ascii="Times New Roman" w:eastAsia="Times New Roman" w:hAnsi="Times New Roman" w:cs="Times New Roman"/>
      <w:sz w:val="20"/>
      <w:szCs w:val="20"/>
      <w:lang w:eastAsia="it-IT"/>
    </w:rPr>
  </w:style>
  <w:style w:type="paragraph" w:styleId="Corpotesto">
    <w:name w:val="Body Text"/>
    <w:basedOn w:val="Normale"/>
    <w:link w:val="CorpotestoCarattere"/>
    <w:semiHidden/>
    <w:unhideWhenUsed/>
    <w:rsid w:val="00F42BCD"/>
    <w:pPr>
      <w:spacing w:line="360" w:lineRule="auto"/>
      <w:jc w:val="both"/>
    </w:pPr>
    <w:rPr>
      <w:lang w:val="x-none" w:eastAsia="x-none"/>
    </w:rPr>
  </w:style>
  <w:style w:type="character" w:customStyle="1" w:styleId="CorpotestoCarattere">
    <w:name w:val="Corpo testo Carattere"/>
    <w:basedOn w:val="Carpredefinitoparagrafo"/>
    <w:link w:val="Corpotesto"/>
    <w:semiHidden/>
    <w:rsid w:val="00F42BCD"/>
    <w:rPr>
      <w:rFonts w:ascii="Times New Roman" w:eastAsia="Times New Roman" w:hAnsi="Times New Roman" w:cs="Times New Roman"/>
      <w:sz w:val="24"/>
      <w:szCs w:val="24"/>
      <w:lang w:val="x-none" w:eastAsia="x-none"/>
    </w:rPr>
  </w:style>
  <w:style w:type="character" w:styleId="Rimandonotaapidipagina">
    <w:name w:val="footnote reference"/>
    <w:uiPriority w:val="99"/>
    <w:semiHidden/>
    <w:unhideWhenUsed/>
    <w:rsid w:val="00F42BCD"/>
    <w:rPr>
      <w:vertAlign w:val="superscript"/>
    </w:rPr>
  </w:style>
  <w:style w:type="paragraph" w:styleId="Testofumetto">
    <w:name w:val="Balloon Text"/>
    <w:basedOn w:val="Normale"/>
    <w:link w:val="TestofumettoCarattere"/>
    <w:uiPriority w:val="99"/>
    <w:semiHidden/>
    <w:unhideWhenUsed/>
    <w:rsid w:val="007B59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591A"/>
    <w:rPr>
      <w:rFonts w:ascii="Tahoma" w:eastAsia="Times New Roman" w:hAnsi="Tahoma" w:cs="Tahoma"/>
      <w:sz w:val="16"/>
      <w:szCs w:val="16"/>
      <w:lang w:eastAsia="it-IT"/>
    </w:rPr>
  </w:style>
  <w:style w:type="paragraph" w:styleId="NormaleWeb">
    <w:name w:val="Normal (Web)"/>
    <w:basedOn w:val="Normale"/>
    <w:uiPriority w:val="99"/>
    <w:semiHidden/>
    <w:unhideWhenUsed/>
    <w:rsid w:val="002A4E27"/>
    <w:pPr>
      <w:spacing w:before="100" w:beforeAutospacing="1" w:after="100" w:afterAutospacing="1"/>
    </w:pPr>
  </w:style>
  <w:style w:type="character" w:styleId="Enfasicorsivo">
    <w:name w:val="Emphasis"/>
    <w:uiPriority w:val="20"/>
    <w:qFormat/>
    <w:rsid w:val="002A4E27"/>
    <w:rPr>
      <w:i/>
      <w:iCs/>
    </w:rPr>
  </w:style>
  <w:style w:type="paragraph" w:styleId="Intestazione">
    <w:name w:val="header"/>
    <w:basedOn w:val="Normale"/>
    <w:link w:val="IntestazioneCarattere"/>
    <w:uiPriority w:val="99"/>
    <w:unhideWhenUsed/>
    <w:rsid w:val="00BA174C"/>
    <w:pPr>
      <w:tabs>
        <w:tab w:val="center" w:pos="4819"/>
        <w:tab w:val="right" w:pos="9638"/>
      </w:tabs>
    </w:pPr>
  </w:style>
  <w:style w:type="character" w:customStyle="1" w:styleId="IntestazioneCarattere">
    <w:name w:val="Intestazione Carattere"/>
    <w:basedOn w:val="Carpredefinitoparagrafo"/>
    <w:link w:val="Intestazione"/>
    <w:uiPriority w:val="99"/>
    <w:rsid w:val="00BA174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A174C"/>
    <w:pPr>
      <w:tabs>
        <w:tab w:val="center" w:pos="4819"/>
        <w:tab w:val="right" w:pos="9638"/>
      </w:tabs>
    </w:pPr>
  </w:style>
  <w:style w:type="character" w:customStyle="1" w:styleId="PidipaginaCarattere">
    <w:name w:val="Piè di pagina Carattere"/>
    <w:basedOn w:val="Carpredefinitoparagrafo"/>
    <w:link w:val="Pidipagina"/>
    <w:uiPriority w:val="99"/>
    <w:rsid w:val="00BA174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0279F"/>
    <w:pPr>
      <w:ind w:left="720"/>
      <w:contextualSpacing/>
    </w:pPr>
  </w:style>
  <w:style w:type="character" w:styleId="Collegamentoipertestuale">
    <w:name w:val="Hyperlink"/>
    <w:basedOn w:val="Carpredefinitoparagrafo"/>
    <w:uiPriority w:val="99"/>
    <w:unhideWhenUsed/>
    <w:rsid w:val="00E91F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9527822">
      <w:bodyDiv w:val="1"/>
      <w:marLeft w:val="0"/>
      <w:marRight w:val="0"/>
      <w:marTop w:val="0"/>
      <w:marBottom w:val="0"/>
      <w:divBdr>
        <w:top w:val="none" w:sz="0" w:space="0" w:color="auto"/>
        <w:left w:val="none" w:sz="0" w:space="0" w:color="auto"/>
        <w:bottom w:val="none" w:sz="0" w:space="0" w:color="auto"/>
        <w:right w:val="none" w:sz="0" w:space="0" w:color="auto"/>
      </w:divBdr>
    </w:div>
    <w:div w:id="1235704414">
      <w:bodyDiv w:val="1"/>
      <w:marLeft w:val="0"/>
      <w:marRight w:val="0"/>
      <w:marTop w:val="0"/>
      <w:marBottom w:val="0"/>
      <w:divBdr>
        <w:top w:val="none" w:sz="0" w:space="0" w:color="auto"/>
        <w:left w:val="none" w:sz="0" w:space="0" w:color="auto"/>
        <w:bottom w:val="none" w:sz="0" w:space="0" w:color="auto"/>
        <w:right w:val="none" w:sz="0" w:space="0" w:color="auto"/>
      </w:divBdr>
    </w:div>
    <w:div w:id="144153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Damiano</dc:creator>
  <cp:lastModifiedBy>Spera</cp:lastModifiedBy>
  <cp:revision>5</cp:revision>
  <dcterms:created xsi:type="dcterms:W3CDTF">2013-04-23T18:27:00Z</dcterms:created>
  <dcterms:modified xsi:type="dcterms:W3CDTF">2013-04-29T14:44:00Z</dcterms:modified>
</cp:coreProperties>
</file>