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E" w:rsidRDefault="005968DE" w:rsidP="005968DE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</w:pPr>
      <w:r w:rsidRPr="00FD3BA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36749B" wp14:editId="682455BE">
            <wp:simplePos x="0" y="0"/>
            <wp:positionH relativeFrom="column">
              <wp:posOffset>-598170</wp:posOffset>
            </wp:positionH>
            <wp:positionV relativeFrom="paragraph">
              <wp:posOffset>6985</wp:posOffset>
            </wp:positionV>
            <wp:extent cx="1002030" cy="815340"/>
            <wp:effectExtent l="0" t="0" r="7620" b="3810"/>
            <wp:wrapTight wrapText="bothSides">
              <wp:wrapPolygon edited="0">
                <wp:start x="8213" y="0"/>
                <wp:lineTo x="0" y="5551"/>
                <wp:lineTo x="0" y="17159"/>
                <wp:lineTo x="7802" y="21196"/>
                <wp:lineTo x="9445" y="21196"/>
                <wp:lineTo x="13141" y="21196"/>
                <wp:lineTo x="13551" y="21196"/>
                <wp:lineTo x="21354" y="15645"/>
                <wp:lineTo x="21354" y="4542"/>
                <wp:lineTo x="19711" y="3533"/>
                <wp:lineTo x="11909" y="0"/>
                <wp:lineTo x="8213" y="0"/>
              </wp:wrapPolygon>
            </wp:wrapTight>
            <wp:docPr id="20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517">
        <w:rPr>
          <w:rFonts w:asciiTheme="majorHAnsi" w:eastAsia="Arial" w:hAnsi="Arial" w:cs="Arial"/>
          <w:color w:val="CC6600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OSSERVATORIO SULLA GIUSTIZIA CIVILE</w:t>
      </w:r>
    </w:p>
    <w:p w:rsidR="005968DE" w:rsidRDefault="005968DE" w:rsidP="005968DE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</w:pPr>
      <w:r w:rsidRPr="00987517">
        <w:rPr>
          <w:rFonts w:asciiTheme="majorHAnsi" w:eastAsia="Arial" w:hAnsi="Arial" w:cs="Arial"/>
          <w:color w:val="CC6600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DI MILANO</w:t>
      </w:r>
    </w:p>
    <w:p w:rsidR="005968DE" w:rsidRDefault="005968DE" w:rsidP="005968DE">
      <w:pPr>
        <w:pStyle w:val="NormaleWeb"/>
        <w:kinsoku w:val="0"/>
        <w:overflowPunct w:val="0"/>
        <w:spacing w:before="0" w:beforeAutospacing="0" w:after="0" w:afterAutospacing="0"/>
        <w:ind w:firstLine="418"/>
        <w:jc w:val="center"/>
        <w:textAlignment w:val="baseline"/>
        <w:rPr>
          <w:rFonts w:ascii="Roboto" w:eastAsia="Roboto" w:hAnsi="Roboto" w:cs="Roboto"/>
          <w:b/>
          <w:bCs/>
          <w:color w:val="000000" w:themeColor="text1" w:themeShade="BF"/>
          <w:sz w:val="48"/>
          <w:szCs w:val="48"/>
        </w:rPr>
      </w:pPr>
      <w:r w:rsidRPr="00987517">
        <w:rPr>
          <w:rFonts w:asciiTheme="majorHAnsi" w:eastAsia="Arial" w:hAnsi="Arial" w:cs="Arial"/>
          <w:color w:val="CC6600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 xml:space="preserve">Gruppo Danno alla Persona </w:t>
      </w:r>
      <w:r w:rsidRPr="00947D92"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>Gruppo</w:t>
      </w:r>
      <w:r>
        <w:rPr>
          <w:rFonts w:ascii="Roboto" w:eastAsia="Roboto" w:hAnsi="Roboto" w:cs="Roboto"/>
          <w:b/>
          <w:bCs/>
          <w:color w:val="000000" w:themeColor="text1" w:themeShade="BF"/>
          <w:sz w:val="32"/>
          <w:szCs w:val="32"/>
        </w:rPr>
        <w:t xml:space="preserve"> «Uno</w:t>
      </w:r>
      <w:r>
        <w:rPr>
          <w:rFonts w:ascii="Roboto" w:eastAsia="Roboto" w:hAnsi="Roboto" w:cs="Roboto"/>
          <w:b/>
          <w:bCs/>
          <w:color w:val="000000" w:themeColor="text1" w:themeShade="BF"/>
          <w:sz w:val="48"/>
          <w:szCs w:val="48"/>
        </w:rPr>
        <w:t>»</w:t>
      </w:r>
    </w:p>
    <w:p w:rsidR="00EA747C" w:rsidRDefault="00EA747C" w:rsidP="00EA74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96A" w:rsidRPr="00EA747C" w:rsidRDefault="004E0DBE" w:rsidP="00EA74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Obiettivi</w:t>
      </w:r>
      <w:r w:rsidR="006F3A39" w:rsidRPr="00EA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Gruppo</w:t>
      </w:r>
    </w:p>
    <w:p w:rsidR="0051273C" w:rsidRPr="00EA747C" w:rsidRDefault="009F2202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Il G</w:t>
      </w:r>
      <w:r w:rsidR="0051273C" w:rsidRPr="00EA747C">
        <w:rPr>
          <w:rFonts w:ascii="Times New Roman" w:hAnsi="Times New Roman" w:cs="Times New Roman"/>
          <w:sz w:val="24"/>
          <w:szCs w:val="24"/>
        </w:rPr>
        <w:t xml:space="preserve">ruppo 1 ha ricevuto come incarico dal plenum della </w:t>
      </w:r>
      <w:r w:rsidRPr="00EA747C">
        <w:rPr>
          <w:rFonts w:ascii="Times New Roman" w:hAnsi="Times New Roman" w:cs="Times New Roman"/>
          <w:sz w:val="24"/>
          <w:szCs w:val="24"/>
        </w:rPr>
        <w:t>assemblea del Gruppo “Danno al</w:t>
      </w:r>
      <w:r w:rsidR="007006AA">
        <w:rPr>
          <w:rFonts w:ascii="Times New Roman" w:hAnsi="Times New Roman" w:cs="Times New Roman"/>
          <w:sz w:val="24"/>
          <w:szCs w:val="24"/>
        </w:rPr>
        <w:t>la persona” dell’Osservatorio su</w:t>
      </w:r>
      <w:r w:rsidRPr="00EA747C">
        <w:rPr>
          <w:rFonts w:ascii="Times New Roman" w:hAnsi="Times New Roman" w:cs="Times New Roman"/>
          <w:sz w:val="24"/>
          <w:szCs w:val="24"/>
        </w:rPr>
        <w:t>lla Giustizia civile di Milano di riflettere sulle seguenti questioni problematiche, correlate alle c.d. “Tabelle milanesi”, redatte dall’Osservatorio stesso:</w:t>
      </w:r>
    </w:p>
    <w:p w:rsidR="008D3FB4" w:rsidRPr="00EA747C" w:rsidRDefault="008D3FB4" w:rsidP="00EA74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AA">
        <w:rPr>
          <w:rFonts w:ascii="Times New Roman" w:hAnsi="Times New Roman" w:cs="Times New Roman"/>
          <w:b/>
          <w:sz w:val="24"/>
          <w:szCs w:val="24"/>
        </w:rPr>
        <w:t xml:space="preserve">Quantum </w:t>
      </w:r>
      <w:r w:rsidR="0081496A" w:rsidRPr="007006AA">
        <w:rPr>
          <w:rFonts w:ascii="Times New Roman" w:hAnsi="Times New Roman" w:cs="Times New Roman"/>
          <w:b/>
          <w:sz w:val="24"/>
          <w:szCs w:val="24"/>
        </w:rPr>
        <w:t xml:space="preserve">del danno non patrimoniale </w:t>
      </w:r>
      <w:r w:rsidRPr="007006AA">
        <w:rPr>
          <w:rFonts w:ascii="Times New Roman" w:hAnsi="Times New Roman" w:cs="Times New Roman"/>
          <w:b/>
          <w:sz w:val="24"/>
          <w:szCs w:val="24"/>
        </w:rPr>
        <w:t>da liquidare alla persona anziana</w:t>
      </w:r>
      <w:r w:rsidR="0081496A" w:rsidRPr="00EA747C">
        <w:rPr>
          <w:rFonts w:ascii="Times New Roman" w:hAnsi="Times New Roman" w:cs="Times New Roman"/>
          <w:sz w:val="24"/>
          <w:szCs w:val="24"/>
        </w:rPr>
        <w:t>;</w:t>
      </w:r>
    </w:p>
    <w:p w:rsidR="0013783F" w:rsidRPr="00EA747C" w:rsidRDefault="0013783F" w:rsidP="00EA747C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47C" w:rsidRPr="007006AA" w:rsidRDefault="006F3A39" w:rsidP="00EA74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AA">
        <w:rPr>
          <w:rFonts w:ascii="Times New Roman" w:hAnsi="Times New Roman" w:cs="Times New Roman"/>
          <w:b/>
          <w:sz w:val="24"/>
          <w:szCs w:val="24"/>
        </w:rPr>
        <w:t>Modalità di utilizzo dell’istituto della rendita vitalizia</w:t>
      </w:r>
      <w:r w:rsidR="00E02E14" w:rsidRPr="007006AA">
        <w:rPr>
          <w:rFonts w:ascii="Times New Roman" w:hAnsi="Times New Roman" w:cs="Times New Roman"/>
          <w:b/>
          <w:sz w:val="24"/>
          <w:szCs w:val="24"/>
        </w:rPr>
        <w:t xml:space="preserve"> ex art 2057 c.c.</w:t>
      </w:r>
      <w:r w:rsidR="00F52BAF" w:rsidRPr="007006AA">
        <w:rPr>
          <w:rFonts w:ascii="Times New Roman" w:hAnsi="Times New Roman" w:cs="Times New Roman"/>
          <w:b/>
          <w:sz w:val="24"/>
          <w:szCs w:val="24"/>
        </w:rPr>
        <w:t xml:space="preserve"> nel risarcimento del danno da lesione del bene salute.</w:t>
      </w:r>
    </w:p>
    <w:p w:rsidR="00EA747C" w:rsidRPr="00EA747C" w:rsidRDefault="00EA747C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AF" w:rsidRPr="00EA747C" w:rsidRDefault="00DA6EB6" w:rsidP="00EA74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Analisi delle questioni</w:t>
      </w:r>
      <w:r w:rsidR="00845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problematiche e relative criticità</w:t>
      </w:r>
    </w:p>
    <w:p w:rsidR="0027319E" w:rsidRPr="00EA747C" w:rsidRDefault="0027319E" w:rsidP="00EA747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b/>
          <w:sz w:val="24"/>
          <w:szCs w:val="24"/>
        </w:rPr>
        <w:t>Quantum del danno non patrimoniale da liquidare alla persona anziana</w:t>
      </w:r>
      <w:r w:rsidRPr="00EA747C">
        <w:rPr>
          <w:rFonts w:ascii="Times New Roman" w:hAnsi="Times New Roman" w:cs="Times New Roman"/>
          <w:sz w:val="24"/>
          <w:szCs w:val="24"/>
        </w:rPr>
        <w:t>.</w:t>
      </w:r>
    </w:p>
    <w:p w:rsidR="0027319E" w:rsidRPr="00EA747C" w:rsidRDefault="0027319E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Il Gruppo 1, già fin dalle prime riunioni effettuate, ha ritenuto all’unanimità che fosse più opportuno non andare a modificare l’impianto tabellare per quanto riguarda il quantum del risarcimento </w:t>
      </w:r>
      <w:r w:rsidR="001A48DE" w:rsidRPr="00EA747C">
        <w:rPr>
          <w:rFonts w:ascii="Times New Roman" w:hAnsi="Times New Roman" w:cs="Times New Roman"/>
          <w:sz w:val="24"/>
          <w:szCs w:val="24"/>
        </w:rPr>
        <w:t xml:space="preserve">del danno non patrimoniale </w:t>
      </w:r>
      <w:r w:rsidR="0013783F" w:rsidRPr="00EA747C">
        <w:rPr>
          <w:rFonts w:ascii="Times New Roman" w:hAnsi="Times New Roman" w:cs="Times New Roman"/>
          <w:sz w:val="24"/>
          <w:szCs w:val="24"/>
        </w:rPr>
        <w:t xml:space="preserve">attualmente </w:t>
      </w:r>
      <w:r w:rsidRPr="00EA747C">
        <w:rPr>
          <w:rFonts w:ascii="Times New Roman" w:hAnsi="Times New Roman" w:cs="Times New Roman"/>
          <w:sz w:val="24"/>
          <w:szCs w:val="24"/>
        </w:rPr>
        <w:t xml:space="preserve">previsto </w:t>
      </w:r>
      <w:r w:rsidR="0013783F" w:rsidRPr="00EA747C">
        <w:rPr>
          <w:rFonts w:ascii="Times New Roman" w:hAnsi="Times New Roman" w:cs="Times New Roman"/>
          <w:sz w:val="24"/>
          <w:szCs w:val="24"/>
        </w:rPr>
        <w:t>dalle T</w:t>
      </w:r>
      <w:r w:rsidR="001A48DE" w:rsidRPr="00EA747C">
        <w:rPr>
          <w:rFonts w:ascii="Times New Roman" w:hAnsi="Times New Roman" w:cs="Times New Roman"/>
          <w:sz w:val="24"/>
          <w:szCs w:val="24"/>
        </w:rPr>
        <w:t>abelle milanesi qualora il dann</w:t>
      </w:r>
      <w:r w:rsidR="00C6396E" w:rsidRPr="00EA747C">
        <w:rPr>
          <w:rFonts w:ascii="Times New Roman" w:hAnsi="Times New Roman" w:cs="Times New Roman"/>
          <w:sz w:val="24"/>
          <w:szCs w:val="24"/>
        </w:rPr>
        <w:t>eggiato sia una persona anziana (ritenuta come un soggetto avente almeno 70 anni).</w:t>
      </w:r>
    </w:p>
    <w:p w:rsidR="0013783F" w:rsidRDefault="0013783F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In particolare, i partecipanti hanno osservato come </w:t>
      </w:r>
      <w:r w:rsidR="001A48DE" w:rsidRPr="00EA747C">
        <w:rPr>
          <w:rFonts w:ascii="Times New Roman" w:hAnsi="Times New Roman" w:cs="Times New Roman"/>
          <w:sz w:val="24"/>
          <w:szCs w:val="24"/>
        </w:rPr>
        <w:t xml:space="preserve">il sistema tabellare già preveda, nella sua stessa </w:t>
      </w:r>
      <w:r w:rsidR="00A8394F" w:rsidRPr="00EA747C">
        <w:rPr>
          <w:rFonts w:ascii="Times New Roman" w:hAnsi="Times New Roman" w:cs="Times New Roman"/>
          <w:sz w:val="24"/>
          <w:szCs w:val="24"/>
        </w:rPr>
        <w:t>formulazione ontologica, che vi</w:t>
      </w:r>
      <w:r w:rsidR="001A48DE" w:rsidRPr="00EA747C">
        <w:rPr>
          <w:rFonts w:ascii="Times New Roman" w:hAnsi="Times New Roman" w:cs="Times New Roman"/>
          <w:sz w:val="24"/>
          <w:szCs w:val="24"/>
        </w:rPr>
        <w:t xml:space="preserve"> sia, da un certo punto in poi, un andamento decrescente della curva dei risarcimenti in considerazione dell’avanzamento dell’età del soggetto danneggiato.</w:t>
      </w:r>
    </w:p>
    <w:p w:rsidR="006F50AF" w:rsidRDefault="001A48DE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In virtù di tale considerazioni, si è ritenuto che, almeno allo stato, </w:t>
      </w:r>
      <w:r w:rsidR="009F2202" w:rsidRPr="00EA747C">
        <w:rPr>
          <w:rFonts w:ascii="Times New Roman" w:hAnsi="Times New Roman" w:cs="Times New Roman"/>
          <w:sz w:val="24"/>
          <w:szCs w:val="24"/>
        </w:rPr>
        <w:t xml:space="preserve">non sia necessario andare a modificare l’intero impianto previsto dalle Tabelle milanesi, già </w:t>
      </w:r>
      <w:r w:rsidR="00A03C29" w:rsidRPr="00EA747C">
        <w:rPr>
          <w:rFonts w:ascii="Times New Roman" w:hAnsi="Times New Roman" w:cs="Times New Roman"/>
          <w:sz w:val="24"/>
          <w:szCs w:val="24"/>
        </w:rPr>
        <w:t xml:space="preserve">consacrate quale </w:t>
      </w:r>
      <w:r w:rsidR="009F2202" w:rsidRPr="00EA747C">
        <w:rPr>
          <w:rFonts w:ascii="Times New Roman" w:hAnsi="Times New Roman" w:cs="Times New Roman"/>
          <w:sz w:val="24"/>
          <w:szCs w:val="24"/>
        </w:rPr>
        <w:t xml:space="preserve">parametro </w:t>
      </w:r>
      <w:proofErr w:type="spellStart"/>
      <w:r w:rsidR="00C6396E" w:rsidRPr="00EA747C">
        <w:rPr>
          <w:rFonts w:ascii="Times New Roman" w:hAnsi="Times New Roman" w:cs="Times New Roman"/>
          <w:sz w:val="24"/>
          <w:szCs w:val="24"/>
        </w:rPr>
        <w:t>parano</w:t>
      </w:r>
      <w:r w:rsidR="004933B6">
        <w:rPr>
          <w:rFonts w:ascii="Times New Roman" w:hAnsi="Times New Roman" w:cs="Times New Roman"/>
          <w:sz w:val="24"/>
          <w:szCs w:val="24"/>
        </w:rPr>
        <w:t>r</w:t>
      </w:r>
      <w:r w:rsidR="00C6396E" w:rsidRPr="00EA747C">
        <w:rPr>
          <w:rFonts w:ascii="Times New Roman" w:hAnsi="Times New Roman" w:cs="Times New Roman"/>
          <w:sz w:val="24"/>
          <w:szCs w:val="24"/>
        </w:rPr>
        <w:t>mativo</w:t>
      </w:r>
      <w:proofErr w:type="spellEnd"/>
      <w:r w:rsidR="00C6396E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9F2202" w:rsidRPr="00EA747C">
        <w:rPr>
          <w:rFonts w:ascii="Times New Roman" w:hAnsi="Times New Roman" w:cs="Times New Roman"/>
          <w:sz w:val="24"/>
          <w:szCs w:val="24"/>
        </w:rPr>
        <w:t>di equità dalla se</w:t>
      </w:r>
      <w:r w:rsidR="00E02E14" w:rsidRPr="00EA747C">
        <w:rPr>
          <w:rFonts w:ascii="Times New Roman" w:hAnsi="Times New Roman" w:cs="Times New Roman"/>
          <w:sz w:val="24"/>
          <w:szCs w:val="24"/>
        </w:rPr>
        <w:t xml:space="preserve">ntenza </w:t>
      </w:r>
      <w:r w:rsidR="00AD4BAD">
        <w:rPr>
          <w:rFonts w:ascii="Times New Roman" w:hAnsi="Times New Roman" w:cs="Times New Roman"/>
          <w:sz w:val="24"/>
          <w:szCs w:val="24"/>
        </w:rPr>
        <w:t>“</w:t>
      </w:r>
      <w:r w:rsidR="00E02E14" w:rsidRPr="00EA747C">
        <w:rPr>
          <w:rFonts w:ascii="Times New Roman" w:hAnsi="Times New Roman" w:cs="Times New Roman"/>
          <w:sz w:val="24"/>
          <w:szCs w:val="24"/>
        </w:rPr>
        <w:t>Amatucci</w:t>
      </w:r>
      <w:r w:rsidR="00AD4BAD">
        <w:rPr>
          <w:rFonts w:ascii="Times New Roman" w:hAnsi="Times New Roman" w:cs="Times New Roman"/>
          <w:sz w:val="24"/>
          <w:szCs w:val="24"/>
        </w:rPr>
        <w:t>”</w:t>
      </w:r>
      <w:r w:rsidR="00E02E14" w:rsidRPr="00EA747C">
        <w:rPr>
          <w:rFonts w:ascii="Times New Roman" w:hAnsi="Times New Roman" w:cs="Times New Roman"/>
          <w:sz w:val="24"/>
          <w:szCs w:val="24"/>
        </w:rPr>
        <w:t xml:space="preserve"> della Corte di C</w:t>
      </w:r>
      <w:r w:rsidR="009F2202" w:rsidRPr="00EA747C">
        <w:rPr>
          <w:rFonts w:ascii="Times New Roman" w:hAnsi="Times New Roman" w:cs="Times New Roman"/>
          <w:sz w:val="24"/>
          <w:szCs w:val="24"/>
        </w:rPr>
        <w:t>assazione</w:t>
      </w:r>
      <w:r w:rsidR="00AD4BAD">
        <w:rPr>
          <w:rFonts w:ascii="Times New Roman" w:hAnsi="Times New Roman" w:cs="Times New Roman"/>
          <w:sz w:val="24"/>
          <w:szCs w:val="24"/>
        </w:rPr>
        <w:t>, n. 12408/</w:t>
      </w:r>
      <w:r w:rsidR="009F2202" w:rsidRPr="00EA747C">
        <w:rPr>
          <w:rFonts w:ascii="Times New Roman" w:hAnsi="Times New Roman" w:cs="Times New Roman"/>
          <w:sz w:val="24"/>
          <w:szCs w:val="24"/>
        </w:rPr>
        <w:t>2011.</w:t>
      </w:r>
    </w:p>
    <w:p w:rsidR="00DA6EB6" w:rsidRPr="00EA747C" w:rsidRDefault="00DA6EB6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B4" w:rsidRPr="008456E8" w:rsidRDefault="0027319E" w:rsidP="008456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7C">
        <w:rPr>
          <w:rFonts w:ascii="Times New Roman" w:hAnsi="Times New Roman" w:cs="Times New Roman"/>
          <w:b/>
          <w:sz w:val="24"/>
          <w:szCs w:val="24"/>
        </w:rPr>
        <w:t xml:space="preserve">Modalità di utilizzo dell’istituto della rendita vitalizia </w:t>
      </w:r>
      <w:r w:rsidR="00E02E14" w:rsidRPr="00EA747C">
        <w:rPr>
          <w:rFonts w:ascii="Times New Roman" w:hAnsi="Times New Roman" w:cs="Times New Roman"/>
          <w:b/>
          <w:sz w:val="24"/>
          <w:szCs w:val="24"/>
        </w:rPr>
        <w:t xml:space="preserve">ex art 2057 c.c. </w:t>
      </w:r>
      <w:r w:rsidRPr="00EA747C">
        <w:rPr>
          <w:rFonts w:ascii="Times New Roman" w:hAnsi="Times New Roman" w:cs="Times New Roman"/>
          <w:b/>
          <w:sz w:val="24"/>
          <w:szCs w:val="24"/>
        </w:rPr>
        <w:t>nel risarcimento del d</w:t>
      </w:r>
      <w:r w:rsidR="004933B6">
        <w:rPr>
          <w:rFonts w:ascii="Times New Roman" w:hAnsi="Times New Roman" w:cs="Times New Roman"/>
          <w:b/>
          <w:sz w:val="24"/>
          <w:szCs w:val="24"/>
        </w:rPr>
        <w:t>anno alla persona.</w:t>
      </w:r>
    </w:p>
    <w:p w:rsidR="00E02E14" w:rsidRPr="00EA747C" w:rsidRDefault="00E02E14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lastRenderedPageBreak/>
        <w:t>In ordine al secondo tema oggetto di approfondimento, il Gruppo 1 ha a lungo riflettuto su quali potessero essere le modalità di utilizzo più opportune dell’istituto della rendita vitalizia ex art. 2057 c.c.</w:t>
      </w:r>
    </w:p>
    <w:p w:rsidR="00877594" w:rsidRPr="00EA747C" w:rsidRDefault="00877594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Si è subito osservato che l’adozione di tale scelta comporterebbe una serie di vantaggi in punto di equità, per un pluralità di considerazioni:</w:t>
      </w:r>
    </w:p>
    <w:p w:rsidR="00AD4BAD" w:rsidRDefault="00AD4BAD" w:rsidP="00EA747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non corretto appare utilizzare dati epidemiologici, la cui redazione è in ogni caso basata su indici di mortalità desueti e comunque redatti in assenza di una sufficiente base di analisi statistica;</w:t>
      </w:r>
    </w:p>
    <w:p w:rsidR="00877594" w:rsidRPr="00EA747C" w:rsidRDefault="006F50AF" w:rsidP="00EA747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</w:t>
      </w:r>
      <w:r w:rsidR="00877594" w:rsidRPr="00EA747C">
        <w:rPr>
          <w:rFonts w:ascii="Times New Roman" w:hAnsi="Times New Roman" w:cs="Times New Roman"/>
          <w:sz w:val="24"/>
          <w:szCs w:val="24"/>
        </w:rPr>
        <w:t>n molteplici fattispecie</w:t>
      </w:r>
      <w:r w:rsidR="00AD4BAD">
        <w:rPr>
          <w:rFonts w:ascii="Times New Roman" w:hAnsi="Times New Roman" w:cs="Times New Roman"/>
          <w:sz w:val="24"/>
          <w:szCs w:val="24"/>
        </w:rPr>
        <w:t xml:space="preserve"> concrete</w:t>
      </w:r>
      <w:r w:rsidR="00877594" w:rsidRPr="00EA747C">
        <w:rPr>
          <w:rFonts w:ascii="Times New Roman" w:hAnsi="Times New Roman" w:cs="Times New Roman"/>
          <w:sz w:val="24"/>
          <w:szCs w:val="24"/>
        </w:rPr>
        <w:t>, in caso di lesioni permanenti di grave entità, è difficile fare una prognosi corretta su quale possa essere l’aspetta</w:t>
      </w:r>
      <w:r w:rsidR="000E7508" w:rsidRPr="00EA747C">
        <w:rPr>
          <w:rFonts w:ascii="Times New Roman" w:hAnsi="Times New Roman" w:cs="Times New Roman"/>
          <w:sz w:val="24"/>
          <w:szCs w:val="24"/>
        </w:rPr>
        <w:t>ti</w:t>
      </w:r>
      <w:r w:rsidR="00877594" w:rsidRPr="00EA747C">
        <w:rPr>
          <w:rFonts w:ascii="Times New Roman" w:hAnsi="Times New Roman" w:cs="Times New Roman"/>
          <w:sz w:val="24"/>
          <w:szCs w:val="24"/>
        </w:rPr>
        <w:t>va di</w:t>
      </w:r>
      <w:r w:rsidRPr="00EA747C">
        <w:rPr>
          <w:rFonts w:ascii="Times New Roman" w:hAnsi="Times New Roman" w:cs="Times New Roman"/>
          <w:sz w:val="24"/>
          <w:szCs w:val="24"/>
        </w:rPr>
        <w:t xml:space="preserve"> vita del danneggiato </w:t>
      </w:r>
      <w:proofErr w:type="spellStart"/>
      <w:r w:rsidRPr="00EA747C">
        <w:rPr>
          <w:rFonts w:ascii="Times New Roman" w:hAnsi="Times New Roman" w:cs="Times New Roman"/>
          <w:sz w:val="24"/>
          <w:szCs w:val="24"/>
        </w:rPr>
        <w:t>macroleso</w:t>
      </w:r>
      <w:proofErr w:type="spellEnd"/>
      <w:r w:rsidRPr="00EA747C">
        <w:rPr>
          <w:rFonts w:ascii="Times New Roman" w:hAnsi="Times New Roman" w:cs="Times New Roman"/>
          <w:sz w:val="24"/>
          <w:szCs w:val="24"/>
        </w:rPr>
        <w:t>;</w:t>
      </w:r>
    </w:p>
    <w:p w:rsidR="006F50AF" w:rsidRPr="006A6DC4" w:rsidRDefault="00A61A6E" w:rsidP="006A6DC4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evitare di porre in essere</w:t>
      </w:r>
      <w:r w:rsidR="00605A2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DC4">
        <w:rPr>
          <w:rFonts w:ascii="Times New Roman" w:hAnsi="Times New Roman" w:cs="Times New Roman"/>
          <w:sz w:val="24"/>
          <w:szCs w:val="24"/>
        </w:rPr>
        <w:t xml:space="preserve">complicati calcoli </w:t>
      </w:r>
      <w:r>
        <w:rPr>
          <w:rFonts w:ascii="Times New Roman" w:hAnsi="Times New Roman" w:cs="Times New Roman"/>
          <w:sz w:val="24"/>
          <w:szCs w:val="24"/>
        </w:rPr>
        <w:t xml:space="preserve">algebrici </w:t>
      </w:r>
      <w:r w:rsidR="006A6DC4">
        <w:rPr>
          <w:rFonts w:ascii="Times New Roman" w:hAnsi="Times New Roman" w:cs="Times New Roman"/>
          <w:sz w:val="24"/>
          <w:szCs w:val="24"/>
        </w:rPr>
        <w:t xml:space="preserve">volti ad eliminare il c.d. “montante di anticipazione”, necessari </w:t>
      </w:r>
      <w:r w:rsidR="00605A2F">
        <w:rPr>
          <w:rFonts w:ascii="Times New Roman" w:hAnsi="Times New Roman" w:cs="Times New Roman"/>
          <w:sz w:val="24"/>
          <w:szCs w:val="24"/>
        </w:rPr>
        <w:t>a non realizzare</w:t>
      </w:r>
      <w:r w:rsidR="006A6DC4" w:rsidRPr="006A6DC4">
        <w:rPr>
          <w:rFonts w:ascii="Times New Roman" w:hAnsi="Times New Roman" w:cs="Times New Roman"/>
          <w:sz w:val="24"/>
          <w:szCs w:val="24"/>
        </w:rPr>
        <w:t xml:space="preserve"> </w:t>
      </w:r>
      <w:r w:rsidR="00835D62" w:rsidRPr="006A6DC4">
        <w:rPr>
          <w:rFonts w:ascii="Times New Roman" w:hAnsi="Times New Roman" w:cs="Times New Roman"/>
          <w:sz w:val="24"/>
          <w:szCs w:val="24"/>
        </w:rPr>
        <w:t>una illegittima e</w:t>
      </w:r>
      <w:r w:rsidR="00EA747C" w:rsidRPr="006A6DC4">
        <w:rPr>
          <w:rFonts w:ascii="Times New Roman" w:hAnsi="Times New Roman" w:cs="Times New Roman"/>
          <w:sz w:val="24"/>
          <w:szCs w:val="24"/>
        </w:rPr>
        <w:t>d</w:t>
      </w:r>
      <w:r w:rsidR="00835D62" w:rsidRPr="006A6DC4">
        <w:rPr>
          <w:rFonts w:ascii="Times New Roman" w:hAnsi="Times New Roman" w:cs="Times New Roman"/>
          <w:sz w:val="24"/>
          <w:szCs w:val="24"/>
        </w:rPr>
        <w:t xml:space="preserve"> inappropriat</w:t>
      </w:r>
      <w:r w:rsidR="006F50AF" w:rsidRPr="006A6DC4">
        <w:rPr>
          <w:rFonts w:ascii="Times New Roman" w:hAnsi="Times New Roman" w:cs="Times New Roman"/>
          <w:sz w:val="24"/>
          <w:szCs w:val="24"/>
        </w:rPr>
        <w:t>a liquidazione del danno futuro</w:t>
      </w:r>
      <w:r w:rsidR="00C2377F">
        <w:rPr>
          <w:rFonts w:ascii="Times New Roman" w:hAnsi="Times New Roman" w:cs="Times New Roman"/>
          <w:sz w:val="24"/>
          <w:szCs w:val="24"/>
        </w:rPr>
        <w:t xml:space="preserve"> (cfr., in relazione a tali calcoli, la recentissima </w:t>
      </w:r>
      <w:proofErr w:type="spellStart"/>
      <w:r w:rsidR="00C2377F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="00C2377F">
        <w:rPr>
          <w:rFonts w:ascii="Times New Roman" w:hAnsi="Times New Roman" w:cs="Times New Roman"/>
          <w:sz w:val="24"/>
          <w:szCs w:val="24"/>
        </w:rPr>
        <w:t>. 20.4.2016, n. 7774).</w:t>
      </w:r>
    </w:p>
    <w:p w:rsidR="00205DC7" w:rsidRPr="00EA747C" w:rsidRDefault="00205DC7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Come metodo di indagine, si è seguita la prassi tipica dell’Osservatorio volta a ricercare e basarsi sul diritto vivente</w:t>
      </w:r>
      <w:r w:rsidR="00A03C29" w:rsidRPr="00EA747C">
        <w:rPr>
          <w:rFonts w:ascii="Times New Roman" w:hAnsi="Times New Roman" w:cs="Times New Roman"/>
          <w:sz w:val="24"/>
          <w:szCs w:val="24"/>
        </w:rPr>
        <w:t>.</w:t>
      </w:r>
      <w:r w:rsidRPr="00EA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C7" w:rsidRPr="00EA747C" w:rsidRDefault="00205DC7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In questo senso, i partecipanti hanno</w:t>
      </w:r>
      <w:r w:rsidR="00A03C29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691C79" w:rsidRPr="00EA747C">
        <w:rPr>
          <w:rFonts w:ascii="Times New Roman" w:hAnsi="Times New Roman" w:cs="Times New Roman"/>
          <w:sz w:val="24"/>
          <w:szCs w:val="24"/>
        </w:rPr>
        <w:t xml:space="preserve">esaminato </w:t>
      </w:r>
      <w:r w:rsidR="00A03C29" w:rsidRPr="00EA747C">
        <w:rPr>
          <w:rFonts w:ascii="Times New Roman" w:hAnsi="Times New Roman" w:cs="Times New Roman"/>
          <w:sz w:val="24"/>
          <w:szCs w:val="24"/>
        </w:rPr>
        <w:t xml:space="preserve">le scelte adottate </w:t>
      </w:r>
      <w:r w:rsidR="003A3C26" w:rsidRPr="00EA747C">
        <w:rPr>
          <w:rFonts w:ascii="Times New Roman" w:hAnsi="Times New Roman" w:cs="Times New Roman"/>
          <w:sz w:val="24"/>
          <w:szCs w:val="24"/>
        </w:rPr>
        <w:t xml:space="preserve">dalle (se pur poche) </w:t>
      </w:r>
      <w:r w:rsidRPr="00EA747C">
        <w:rPr>
          <w:rFonts w:ascii="Times New Roman" w:hAnsi="Times New Roman" w:cs="Times New Roman"/>
          <w:sz w:val="24"/>
          <w:szCs w:val="24"/>
        </w:rPr>
        <w:t xml:space="preserve">sentenze </w:t>
      </w:r>
      <w:r w:rsidR="008A79EB" w:rsidRPr="00EA747C">
        <w:rPr>
          <w:rFonts w:ascii="Times New Roman" w:hAnsi="Times New Roman" w:cs="Times New Roman"/>
          <w:sz w:val="24"/>
          <w:szCs w:val="24"/>
        </w:rPr>
        <w:t xml:space="preserve">di merito sul punto, </w:t>
      </w:r>
      <w:r w:rsidR="00A03C29" w:rsidRPr="00EA747C">
        <w:rPr>
          <w:rFonts w:ascii="Times New Roman" w:hAnsi="Times New Roman" w:cs="Times New Roman"/>
          <w:sz w:val="24"/>
          <w:szCs w:val="24"/>
        </w:rPr>
        <w:t>per comprendere come tale problematica sia stata affrontata dalle Corti dislocate sul territorio nazionale.</w:t>
      </w:r>
    </w:p>
    <w:p w:rsidR="008D3683" w:rsidRPr="00EA747C" w:rsidRDefault="00691C79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Nello specifico, sono state analizzate </w:t>
      </w:r>
      <w:r w:rsidR="008A79EB" w:rsidRPr="00EA747C">
        <w:rPr>
          <w:rFonts w:ascii="Times New Roman" w:hAnsi="Times New Roman" w:cs="Times New Roman"/>
          <w:sz w:val="24"/>
          <w:szCs w:val="24"/>
        </w:rPr>
        <w:t xml:space="preserve">tre </w:t>
      </w:r>
      <w:r w:rsidR="008D3683" w:rsidRPr="00EA747C">
        <w:rPr>
          <w:rFonts w:ascii="Times New Roman" w:hAnsi="Times New Roman" w:cs="Times New Roman"/>
          <w:sz w:val="24"/>
          <w:szCs w:val="24"/>
        </w:rPr>
        <w:t>pronunce</w:t>
      </w:r>
      <w:r w:rsidRPr="00EA747C">
        <w:rPr>
          <w:rFonts w:ascii="Times New Roman" w:hAnsi="Times New Roman" w:cs="Times New Roman"/>
          <w:sz w:val="24"/>
          <w:szCs w:val="24"/>
        </w:rPr>
        <w:t xml:space="preserve"> che hanno utilizzato l’istituto della rendi</w:t>
      </w:r>
      <w:r w:rsidR="008D3683" w:rsidRPr="00EA747C">
        <w:rPr>
          <w:rFonts w:ascii="Times New Roman" w:hAnsi="Times New Roman" w:cs="Times New Roman"/>
          <w:sz w:val="24"/>
          <w:szCs w:val="24"/>
        </w:rPr>
        <w:t>ta vitalizia.</w:t>
      </w:r>
    </w:p>
    <w:p w:rsidR="008A79EB" w:rsidRPr="00EA747C" w:rsidRDefault="008A79EB" w:rsidP="00EA747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sentenza del Tribunale di Trieste del 5.4.2012 (sez. civ., dott. Riccardo Merluzzi), che liquida con rendita </w:t>
      </w:r>
      <w:r w:rsidR="00A8394F" w:rsidRPr="00EA747C">
        <w:rPr>
          <w:rFonts w:ascii="Times New Roman" w:hAnsi="Times New Roman" w:cs="Times New Roman"/>
          <w:sz w:val="24"/>
          <w:szCs w:val="24"/>
        </w:rPr>
        <w:t>vitalizia il danno patrimoniale;</w:t>
      </w:r>
    </w:p>
    <w:p w:rsidR="00691C79" w:rsidRPr="00EA747C" w:rsidRDefault="008D3683" w:rsidP="00EA747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sentenza</w:t>
      </w:r>
      <w:r w:rsidR="00691C79" w:rsidRPr="00EA747C">
        <w:rPr>
          <w:rFonts w:ascii="Times New Roman" w:hAnsi="Times New Roman" w:cs="Times New Roman"/>
          <w:sz w:val="24"/>
          <w:szCs w:val="24"/>
        </w:rPr>
        <w:t xml:space="preserve"> del Tribunale di Milano del 27.1.2015 (sez. I civ. dott.ssa Martina Flamini)</w:t>
      </w:r>
      <w:r w:rsidRPr="00EA747C">
        <w:rPr>
          <w:rFonts w:ascii="Times New Roman" w:hAnsi="Times New Roman" w:cs="Times New Roman"/>
          <w:sz w:val="24"/>
          <w:szCs w:val="24"/>
        </w:rPr>
        <w:t>, la quale ha disposto la rendita p</w:t>
      </w:r>
      <w:r w:rsidR="000E7508" w:rsidRPr="00EA747C">
        <w:rPr>
          <w:rFonts w:ascii="Times New Roman" w:hAnsi="Times New Roman" w:cs="Times New Roman"/>
          <w:sz w:val="24"/>
          <w:szCs w:val="24"/>
        </w:rPr>
        <w:t>er l’intero ammontare del danno</w:t>
      </w:r>
      <w:r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0E7508" w:rsidRPr="00EA747C">
        <w:rPr>
          <w:rFonts w:ascii="Times New Roman" w:hAnsi="Times New Roman" w:cs="Times New Roman"/>
          <w:sz w:val="24"/>
          <w:szCs w:val="24"/>
        </w:rPr>
        <w:t xml:space="preserve">patrimoniale </w:t>
      </w:r>
      <w:r w:rsidR="00A8394F" w:rsidRPr="00EA747C">
        <w:rPr>
          <w:rFonts w:ascii="Times New Roman" w:hAnsi="Times New Roman" w:cs="Times New Roman"/>
          <w:sz w:val="24"/>
          <w:szCs w:val="24"/>
        </w:rPr>
        <w:t>liquidato</w:t>
      </w:r>
      <w:r w:rsidR="000E7508" w:rsidRPr="00EA747C">
        <w:rPr>
          <w:rFonts w:ascii="Times New Roman" w:hAnsi="Times New Roman" w:cs="Times New Roman"/>
          <w:sz w:val="24"/>
          <w:szCs w:val="24"/>
        </w:rPr>
        <w:t xml:space="preserve"> a titolo di spese di cura e assistenza, oltre che di quella parte di danno patrimoniale relativa alla perdita di capacità lavorativa spec</w:t>
      </w:r>
      <w:r w:rsidR="00EA747C" w:rsidRPr="00EA747C">
        <w:rPr>
          <w:rFonts w:ascii="Times New Roman" w:hAnsi="Times New Roman" w:cs="Times New Roman"/>
          <w:sz w:val="24"/>
          <w:szCs w:val="24"/>
        </w:rPr>
        <w:t>ifica della danneggiata;</w:t>
      </w:r>
    </w:p>
    <w:p w:rsidR="008D3683" w:rsidRPr="00EA747C" w:rsidRDefault="00A8394F" w:rsidP="00EA747C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s</w:t>
      </w:r>
      <w:r w:rsidR="008D3683" w:rsidRPr="00EA747C">
        <w:rPr>
          <w:rFonts w:ascii="Times New Roman" w:hAnsi="Times New Roman" w:cs="Times New Roman"/>
          <w:sz w:val="24"/>
          <w:szCs w:val="24"/>
        </w:rPr>
        <w:t>entenza del Tribunale di Bergamo 24.2.2016, n. 679/2016 (sez. IV civ., dott. Cesare Massetti), che ha previsto la liquidazione “mediante costituzione di una rendita vitalizia”</w:t>
      </w:r>
      <w:r w:rsidR="008F29FC" w:rsidRPr="00EA747C">
        <w:rPr>
          <w:rFonts w:ascii="Times New Roman" w:hAnsi="Times New Roman" w:cs="Times New Roman"/>
          <w:sz w:val="24"/>
          <w:szCs w:val="24"/>
        </w:rPr>
        <w:t xml:space="preserve"> per il danno patrimoniale da lucro cessante per la perdita della </w:t>
      </w:r>
      <w:r w:rsidRPr="00EA747C">
        <w:rPr>
          <w:rFonts w:ascii="Times New Roman" w:hAnsi="Times New Roman" w:cs="Times New Roman"/>
          <w:sz w:val="24"/>
          <w:szCs w:val="24"/>
        </w:rPr>
        <w:t xml:space="preserve">capacità lavorativa specifica, nonché </w:t>
      </w:r>
      <w:r w:rsidR="008F29FC" w:rsidRPr="00EA747C">
        <w:rPr>
          <w:rFonts w:ascii="Times New Roman" w:hAnsi="Times New Roman" w:cs="Times New Roman"/>
          <w:sz w:val="24"/>
          <w:szCs w:val="24"/>
        </w:rPr>
        <w:t>delle spese mediche e di assistenza future.</w:t>
      </w:r>
    </w:p>
    <w:p w:rsidR="00A03C29" w:rsidRPr="00EA747C" w:rsidRDefault="00691C79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3C29" w:rsidRPr="00EA747C">
        <w:rPr>
          <w:rFonts w:ascii="Times New Roman" w:hAnsi="Times New Roman" w:cs="Times New Roman"/>
          <w:sz w:val="24"/>
          <w:szCs w:val="24"/>
        </w:rPr>
        <w:t xml:space="preserve">Allo stesso tempo, tuttavia, non si è voluto tralasciare </w:t>
      </w:r>
      <w:r w:rsidR="00EA747C">
        <w:rPr>
          <w:rFonts w:ascii="Times New Roman" w:hAnsi="Times New Roman" w:cs="Times New Roman"/>
          <w:sz w:val="24"/>
          <w:szCs w:val="24"/>
        </w:rPr>
        <w:t xml:space="preserve">il </w:t>
      </w:r>
      <w:r w:rsidR="00A03C29" w:rsidRPr="00EA747C">
        <w:rPr>
          <w:rFonts w:ascii="Times New Roman" w:hAnsi="Times New Roman" w:cs="Times New Roman"/>
          <w:sz w:val="24"/>
          <w:szCs w:val="24"/>
        </w:rPr>
        <w:t>dir</w:t>
      </w:r>
      <w:r w:rsidR="00EA747C" w:rsidRPr="00EA747C">
        <w:rPr>
          <w:rFonts w:ascii="Times New Roman" w:hAnsi="Times New Roman" w:cs="Times New Roman"/>
          <w:sz w:val="24"/>
          <w:szCs w:val="24"/>
        </w:rPr>
        <w:t>itto sovrannazionale, che ha un</w:t>
      </w:r>
      <w:r w:rsidR="00A03C29" w:rsidRPr="00EA747C">
        <w:rPr>
          <w:rFonts w:ascii="Times New Roman" w:hAnsi="Times New Roman" w:cs="Times New Roman"/>
          <w:sz w:val="24"/>
          <w:szCs w:val="24"/>
        </w:rPr>
        <w:t xml:space="preserve"> rilievo sempre maggiore nelle riflessioni giuridiche della dottrina e della giurisprudenza più illuminate.</w:t>
      </w:r>
    </w:p>
    <w:p w:rsidR="00205DC7" w:rsidRPr="00EA747C" w:rsidRDefault="00A03C29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In particolare</w:t>
      </w:r>
      <w:r w:rsidR="008D3683" w:rsidRPr="00EA747C">
        <w:rPr>
          <w:rFonts w:ascii="Times New Roman" w:hAnsi="Times New Roman" w:cs="Times New Roman"/>
          <w:sz w:val="24"/>
          <w:szCs w:val="24"/>
        </w:rPr>
        <w:t>, si è voluto fa</w:t>
      </w:r>
      <w:r w:rsidR="00EA747C">
        <w:rPr>
          <w:rFonts w:ascii="Times New Roman" w:hAnsi="Times New Roman" w:cs="Times New Roman"/>
          <w:sz w:val="24"/>
          <w:szCs w:val="24"/>
        </w:rPr>
        <w:t>re attenzione alle soluzioni trovate a</w:t>
      </w:r>
      <w:r w:rsidRPr="00EA747C">
        <w:rPr>
          <w:rFonts w:ascii="Times New Roman" w:hAnsi="Times New Roman" w:cs="Times New Roman"/>
          <w:sz w:val="24"/>
          <w:szCs w:val="24"/>
        </w:rPr>
        <w:t>lla medesima questione</w:t>
      </w:r>
      <w:r w:rsidR="00EA747C">
        <w:rPr>
          <w:rFonts w:ascii="Times New Roman" w:hAnsi="Times New Roman" w:cs="Times New Roman"/>
          <w:sz w:val="24"/>
          <w:szCs w:val="24"/>
        </w:rPr>
        <w:t xml:space="preserve"> da parte d</w:t>
      </w:r>
      <w:r w:rsidR="008D3683" w:rsidRPr="00EA747C">
        <w:rPr>
          <w:rFonts w:ascii="Times New Roman" w:hAnsi="Times New Roman" w:cs="Times New Roman"/>
          <w:sz w:val="24"/>
          <w:szCs w:val="24"/>
        </w:rPr>
        <w:t>egli ordinamenti degli altri S</w:t>
      </w:r>
      <w:r w:rsidRPr="00EA747C">
        <w:rPr>
          <w:rFonts w:ascii="Times New Roman" w:hAnsi="Times New Roman" w:cs="Times New Roman"/>
          <w:sz w:val="24"/>
          <w:szCs w:val="24"/>
        </w:rPr>
        <w:t xml:space="preserve">tati </w:t>
      </w:r>
      <w:r w:rsidR="008D3683" w:rsidRPr="00EA747C">
        <w:rPr>
          <w:rFonts w:ascii="Times New Roman" w:hAnsi="Times New Roman" w:cs="Times New Roman"/>
          <w:sz w:val="24"/>
          <w:szCs w:val="24"/>
        </w:rPr>
        <w:t xml:space="preserve">membri </w:t>
      </w:r>
      <w:r w:rsidRPr="00EA747C">
        <w:rPr>
          <w:rFonts w:ascii="Times New Roman" w:hAnsi="Times New Roman" w:cs="Times New Roman"/>
          <w:sz w:val="24"/>
          <w:szCs w:val="24"/>
        </w:rPr>
        <w:t>dell’</w:t>
      </w:r>
      <w:r w:rsidR="00F07469">
        <w:rPr>
          <w:rFonts w:ascii="Times New Roman" w:hAnsi="Times New Roman" w:cs="Times New Roman"/>
          <w:sz w:val="24"/>
          <w:szCs w:val="24"/>
        </w:rPr>
        <w:t xml:space="preserve">Unione Europea (quali ad es. Germania, Francia e Regno Unito), </w:t>
      </w:r>
      <w:r w:rsidR="008A79EB" w:rsidRPr="00EA747C">
        <w:rPr>
          <w:rFonts w:ascii="Times New Roman" w:hAnsi="Times New Roman" w:cs="Times New Roman"/>
          <w:sz w:val="24"/>
          <w:szCs w:val="24"/>
        </w:rPr>
        <w:t xml:space="preserve">dove l’istituto della rendita vitalizia è molto utilizzato nel risarcimento del danno </w:t>
      </w:r>
      <w:r w:rsidR="000E7508" w:rsidRPr="00EA747C">
        <w:rPr>
          <w:rFonts w:ascii="Times New Roman" w:hAnsi="Times New Roman" w:cs="Times New Roman"/>
          <w:sz w:val="24"/>
          <w:szCs w:val="24"/>
        </w:rPr>
        <w:t>alla persona</w:t>
      </w:r>
      <w:r w:rsidR="008A79EB" w:rsidRPr="00EA747C">
        <w:rPr>
          <w:rFonts w:ascii="Times New Roman" w:hAnsi="Times New Roman" w:cs="Times New Roman"/>
          <w:sz w:val="24"/>
          <w:szCs w:val="24"/>
        </w:rPr>
        <w:t>.</w:t>
      </w:r>
    </w:p>
    <w:p w:rsidR="00F52BAF" w:rsidRPr="00EA747C" w:rsidRDefault="00E02E14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A</w:t>
      </w:r>
      <w:r w:rsidR="00F52BAF" w:rsidRPr="00EA747C">
        <w:rPr>
          <w:rFonts w:ascii="Times New Roman" w:hAnsi="Times New Roman" w:cs="Times New Roman"/>
          <w:sz w:val="24"/>
          <w:szCs w:val="24"/>
        </w:rPr>
        <w:t xml:space="preserve">ll’esito delle discussioni emerse dalle riunioni effettuate, </w:t>
      </w:r>
      <w:r w:rsidR="00474AC5" w:rsidRPr="00EA747C">
        <w:rPr>
          <w:rFonts w:ascii="Times New Roman" w:hAnsi="Times New Roman" w:cs="Times New Roman"/>
          <w:sz w:val="24"/>
          <w:szCs w:val="24"/>
        </w:rPr>
        <w:t xml:space="preserve">si è </w:t>
      </w:r>
      <w:r w:rsidR="00E46A65" w:rsidRPr="00EA747C">
        <w:rPr>
          <w:rFonts w:ascii="Times New Roman" w:hAnsi="Times New Roman" w:cs="Times New Roman"/>
          <w:sz w:val="24"/>
          <w:szCs w:val="24"/>
        </w:rPr>
        <w:t xml:space="preserve">innanzitutto </w:t>
      </w:r>
      <w:r w:rsidR="00474AC5" w:rsidRPr="00EA747C">
        <w:rPr>
          <w:rFonts w:ascii="Times New Roman" w:hAnsi="Times New Roman" w:cs="Times New Roman"/>
          <w:sz w:val="24"/>
          <w:szCs w:val="24"/>
        </w:rPr>
        <w:t>ritenuto</w:t>
      </w:r>
      <w:r w:rsidR="00EC0221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F52BAF" w:rsidRPr="00EA747C">
        <w:rPr>
          <w:rFonts w:ascii="Times New Roman" w:hAnsi="Times New Roman" w:cs="Times New Roman"/>
          <w:sz w:val="24"/>
          <w:szCs w:val="24"/>
        </w:rPr>
        <w:t>che fosse più opportuno</w:t>
      </w:r>
      <w:r w:rsidR="0081496A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F52BAF" w:rsidRPr="00EA747C">
        <w:rPr>
          <w:rFonts w:ascii="Times New Roman" w:hAnsi="Times New Roman" w:cs="Times New Roman"/>
          <w:sz w:val="24"/>
          <w:szCs w:val="24"/>
        </w:rPr>
        <w:t>limitare l’utilizzo dell’istituto della rendita vital</w:t>
      </w:r>
      <w:r w:rsidR="000E7508" w:rsidRPr="00EA747C">
        <w:rPr>
          <w:rFonts w:ascii="Times New Roman" w:hAnsi="Times New Roman" w:cs="Times New Roman"/>
          <w:sz w:val="24"/>
          <w:szCs w:val="24"/>
        </w:rPr>
        <w:t xml:space="preserve">izia al </w:t>
      </w:r>
      <w:r w:rsidR="000E7508" w:rsidRPr="00EA747C">
        <w:rPr>
          <w:rFonts w:ascii="Times New Roman" w:hAnsi="Times New Roman" w:cs="Times New Roman"/>
          <w:sz w:val="24"/>
          <w:szCs w:val="24"/>
          <w:u w:val="single"/>
        </w:rPr>
        <w:t>solo danno patrimoniale</w:t>
      </w:r>
      <w:r w:rsidR="000E7508" w:rsidRPr="00EA747C">
        <w:rPr>
          <w:rFonts w:ascii="Times New Roman" w:hAnsi="Times New Roman" w:cs="Times New Roman"/>
          <w:sz w:val="24"/>
          <w:szCs w:val="24"/>
        </w:rPr>
        <w:t>, anche sulla scorta della considerazione che la medesim</w:t>
      </w:r>
      <w:r w:rsidR="00E46A65" w:rsidRPr="00EA747C">
        <w:rPr>
          <w:rFonts w:ascii="Times New Roman" w:hAnsi="Times New Roman" w:cs="Times New Roman"/>
          <w:sz w:val="24"/>
          <w:szCs w:val="24"/>
        </w:rPr>
        <w:t>a conclusione è stata raggiunta da tutte le sentenze che si sono espresse sul punto.</w:t>
      </w:r>
    </w:p>
    <w:p w:rsidR="00C6396E" w:rsidRDefault="00E46A65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Giova poi </w:t>
      </w:r>
      <w:r w:rsidR="00813826">
        <w:rPr>
          <w:rFonts w:ascii="Times New Roman" w:hAnsi="Times New Roman" w:cs="Times New Roman"/>
          <w:sz w:val="24"/>
          <w:szCs w:val="24"/>
        </w:rPr>
        <w:t>porre in evidenza</w:t>
      </w:r>
      <w:r w:rsidRPr="00EA747C">
        <w:rPr>
          <w:rFonts w:ascii="Times New Roman" w:hAnsi="Times New Roman" w:cs="Times New Roman"/>
          <w:sz w:val="24"/>
          <w:szCs w:val="24"/>
        </w:rPr>
        <w:t xml:space="preserve"> che </w:t>
      </w:r>
      <w:r w:rsidR="00877594" w:rsidRPr="00EA747C">
        <w:rPr>
          <w:rFonts w:ascii="Times New Roman" w:hAnsi="Times New Roman" w:cs="Times New Roman"/>
          <w:sz w:val="24"/>
          <w:szCs w:val="24"/>
        </w:rPr>
        <w:t>l</w:t>
      </w:r>
      <w:r w:rsidR="00F52BAF" w:rsidRPr="00EA747C">
        <w:rPr>
          <w:rFonts w:ascii="Times New Roman" w:hAnsi="Times New Roman" w:cs="Times New Roman"/>
          <w:sz w:val="24"/>
          <w:szCs w:val="24"/>
        </w:rPr>
        <w:t>a Corte di Cassazio</w:t>
      </w:r>
      <w:r w:rsidR="00C6396E" w:rsidRPr="00EA747C">
        <w:rPr>
          <w:rFonts w:ascii="Times New Roman" w:hAnsi="Times New Roman" w:cs="Times New Roman"/>
          <w:sz w:val="24"/>
          <w:szCs w:val="24"/>
        </w:rPr>
        <w:t xml:space="preserve">ne ha </w:t>
      </w:r>
      <w:r w:rsidR="00A25A63">
        <w:rPr>
          <w:rFonts w:ascii="Times New Roman" w:hAnsi="Times New Roman" w:cs="Times New Roman"/>
          <w:sz w:val="24"/>
          <w:szCs w:val="24"/>
        </w:rPr>
        <w:t xml:space="preserve">anche </w:t>
      </w:r>
      <w:r w:rsidR="00C6396E" w:rsidRPr="00EA747C">
        <w:rPr>
          <w:rFonts w:ascii="Times New Roman" w:hAnsi="Times New Roman" w:cs="Times New Roman"/>
          <w:sz w:val="24"/>
          <w:szCs w:val="24"/>
        </w:rPr>
        <w:t xml:space="preserve">sancito che la sofferenza del danneggiato (e quindi il relativo danno risarcibile) è maggiore in prossimità </w:t>
      </w:r>
      <w:r w:rsidR="00EA747C">
        <w:rPr>
          <w:rFonts w:ascii="Times New Roman" w:hAnsi="Times New Roman" w:cs="Times New Roman"/>
          <w:sz w:val="24"/>
          <w:szCs w:val="24"/>
        </w:rPr>
        <w:t xml:space="preserve">temporale </w:t>
      </w:r>
      <w:r w:rsidR="00C6396E" w:rsidRPr="00EA747C">
        <w:rPr>
          <w:rFonts w:ascii="Times New Roman" w:hAnsi="Times New Roman" w:cs="Times New Roman"/>
          <w:sz w:val="24"/>
          <w:szCs w:val="24"/>
        </w:rPr>
        <w:t>dell’evento lesivo e pertanto il soggetto ha diritto di ricevere un importo maggiore a titolo di risarcimento delle sofferenze psico-fisiche</w:t>
      </w:r>
      <w:r w:rsidR="00EC0221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C6396E" w:rsidRPr="00EA747C">
        <w:rPr>
          <w:rFonts w:ascii="Times New Roman" w:hAnsi="Times New Roman" w:cs="Times New Roman"/>
          <w:sz w:val="24"/>
          <w:szCs w:val="24"/>
        </w:rPr>
        <w:t>patite nei primi anni</w:t>
      </w:r>
      <w:r w:rsidR="00877594" w:rsidRPr="00EA747C">
        <w:rPr>
          <w:rFonts w:ascii="Times New Roman" w:hAnsi="Times New Roman" w:cs="Times New Roman"/>
          <w:sz w:val="24"/>
          <w:szCs w:val="24"/>
        </w:rPr>
        <w:t>.</w:t>
      </w:r>
    </w:p>
    <w:p w:rsidR="00A25A63" w:rsidRDefault="00A25A63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senso, non risulterebbe agevole stabilire </w:t>
      </w:r>
      <w:r w:rsidR="003A2DE8">
        <w:rPr>
          <w:rFonts w:ascii="Times New Roman" w:hAnsi="Times New Roman" w:cs="Times New Roman"/>
          <w:sz w:val="24"/>
          <w:szCs w:val="24"/>
        </w:rPr>
        <w:t>quale debba essere l’</w:t>
      </w:r>
      <w:r>
        <w:rPr>
          <w:rFonts w:ascii="Times New Roman" w:hAnsi="Times New Roman" w:cs="Times New Roman"/>
          <w:sz w:val="24"/>
          <w:szCs w:val="24"/>
        </w:rPr>
        <w:t>entità dell’importo da liquidare immediatamente e quanto invece erogare tramite l’istituto della rendita, a maggior ragione in considerazione della circostanza per cui risulta impossibile prevedere a priori l’effettiva reale durata della vita della vittima.</w:t>
      </w:r>
    </w:p>
    <w:p w:rsidR="00F07469" w:rsidRPr="00EA747C" w:rsidRDefault="00F07469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è inoltre osservato che, qualora si adottasse la soluzione opposta, si rischierebbe di avere </w:t>
      </w:r>
      <w:r w:rsidR="00515936">
        <w:rPr>
          <w:rFonts w:ascii="Times New Roman" w:hAnsi="Times New Roman" w:cs="Times New Roman"/>
          <w:sz w:val="24"/>
          <w:szCs w:val="24"/>
        </w:rPr>
        <w:t xml:space="preserve">come effetto pratico quello di rischiare di dover liquidare tramite rendita un </w:t>
      </w:r>
      <w:r w:rsidR="00813826">
        <w:rPr>
          <w:rFonts w:ascii="Times New Roman" w:hAnsi="Times New Roman" w:cs="Times New Roman"/>
          <w:sz w:val="24"/>
          <w:szCs w:val="24"/>
        </w:rPr>
        <w:t xml:space="preserve">importo </w:t>
      </w:r>
      <w:r w:rsidR="00515936">
        <w:rPr>
          <w:rFonts w:ascii="Times New Roman" w:hAnsi="Times New Roman" w:cs="Times New Roman"/>
          <w:sz w:val="24"/>
          <w:szCs w:val="24"/>
        </w:rPr>
        <w:t xml:space="preserve">maggiore </w:t>
      </w:r>
      <w:r w:rsidR="00813826">
        <w:rPr>
          <w:rFonts w:ascii="Times New Roman" w:hAnsi="Times New Roman" w:cs="Times New Roman"/>
          <w:sz w:val="24"/>
          <w:szCs w:val="24"/>
        </w:rPr>
        <w:t>rispetto al quantum</w:t>
      </w:r>
      <w:r w:rsidR="00515936">
        <w:rPr>
          <w:rFonts w:ascii="Times New Roman" w:hAnsi="Times New Roman" w:cs="Times New Roman"/>
          <w:sz w:val="24"/>
          <w:szCs w:val="24"/>
        </w:rPr>
        <w:t xml:space="preserve"> previsto come risarcimento del danno non patrimoniale dalle Tabelle milanesi</w:t>
      </w:r>
      <w:r w:rsidR="004933B6">
        <w:rPr>
          <w:rFonts w:ascii="Times New Roman" w:hAnsi="Times New Roman" w:cs="Times New Roman"/>
          <w:sz w:val="24"/>
          <w:szCs w:val="24"/>
        </w:rPr>
        <w:t xml:space="preserve">, soprattutto nell’ipotesi in cui la vittima sopravviva più a lungo. </w:t>
      </w:r>
      <w:r w:rsidR="00515936">
        <w:rPr>
          <w:rFonts w:ascii="Times New Roman" w:hAnsi="Times New Roman" w:cs="Times New Roman"/>
          <w:sz w:val="24"/>
          <w:szCs w:val="24"/>
        </w:rPr>
        <w:t xml:space="preserve">Ciò, ovviamente, in quanto la rendita, essendo “vitalizia”, dovrebbe essere corrisposta per l’intera durata della vita </w:t>
      </w:r>
      <w:r w:rsidR="00813826">
        <w:rPr>
          <w:rFonts w:ascii="Times New Roman" w:hAnsi="Times New Roman" w:cs="Times New Roman"/>
          <w:sz w:val="24"/>
          <w:szCs w:val="24"/>
        </w:rPr>
        <w:t>del soggetto</w:t>
      </w:r>
      <w:r w:rsidR="00515936">
        <w:rPr>
          <w:rFonts w:ascii="Times New Roman" w:hAnsi="Times New Roman" w:cs="Times New Roman"/>
          <w:sz w:val="24"/>
          <w:szCs w:val="24"/>
        </w:rPr>
        <w:t>.</w:t>
      </w:r>
    </w:p>
    <w:p w:rsidR="00EC0221" w:rsidRPr="00EA747C" w:rsidRDefault="00EC0221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La scelta di limitare </w:t>
      </w:r>
      <w:r w:rsidR="0009752A" w:rsidRPr="00EA747C">
        <w:rPr>
          <w:rFonts w:ascii="Times New Roman" w:hAnsi="Times New Roman" w:cs="Times New Roman"/>
          <w:sz w:val="24"/>
          <w:szCs w:val="24"/>
        </w:rPr>
        <w:t>quanto liquidato tramite l’istituto della</w:t>
      </w:r>
      <w:r w:rsidRPr="00EA747C">
        <w:rPr>
          <w:rFonts w:ascii="Times New Roman" w:hAnsi="Times New Roman" w:cs="Times New Roman"/>
          <w:sz w:val="24"/>
          <w:szCs w:val="24"/>
        </w:rPr>
        <w:t xml:space="preserve"> rendita ex art. 2057 c.c. al solo danno patrimonia</w:t>
      </w:r>
      <w:r w:rsidR="00EA747C">
        <w:rPr>
          <w:rFonts w:ascii="Times New Roman" w:hAnsi="Times New Roman" w:cs="Times New Roman"/>
          <w:sz w:val="24"/>
          <w:szCs w:val="24"/>
        </w:rPr>
        <w:t xml:space="preserve">le -e quindi, al lucro cessante </w:t>
      </w:r>
      <w:r w:rsidR="00EA747C" w:rsidRPr="00EA747C">
        <w:rPr>
          <w:rFonts w:ascii="Times New Roman" w:hAnsi="Times New Roman" w:cs="Times New Roman"/>
          <w:sz w:val="24"/>
          <w:szCs w:val="24"/>
        </w:rPr>
        <w:t xml:space="preserve">per la perdita della capacità lavorativa specifica </w:t>
      </w:r>
      <w:r w:rsidR="00EA747C">
        <w:rPr>
          <w:rFonts w:ascii="Times New Roman" w:hAnsi="Times New Roman" w:cs="Times New Roman"/>
          <w:sz w:val="24"/>
          <w:szCs w:val="24"/>
        </w:rPr>
        <w:t>e</w:t>
      </w:r>
      <w:r w:rsidRPr="00EA747C">
        <w:rPr>
          <w:rFonts w:ascii="Times New Roman" w:hAnsi="Times New Roman" w:cs="Times New Roman"/>
          <w:sz w:val="24"/>
          <w:szCs w:val="24"/>
        </w:rPr>
        <w:t xml:space="preserve">d al danno emergente consistente nelle spese </w:t>
      </w:r>
      <w:r w:rsidR="00AD4BAD">
        <w:rPr>
          <w:rFonts w:ascii="Times New Roman" w:hAnsi="Times New Roman" w:cs="Times New Roman"/>
          <w:sz w:val="24"/>
          <w:szCs w:val="24"/>
        </w:rPr>
        <w:t xml:space="preserve">mediche e </w:t>
      </w:r>
      <w:r w:rsidRPr="00EA747C">
        <w:rPr>
          <w:rFonts w:ascii="Times New Roman" w:hAnsi="Times New Roman" w:cs="Times New Roman"/>
          <w:sz w:val="24"/>
          <w:szCs w:val="24"/>
        </w:rPr>
        <w:t xml:space="preserve">di assistenza sanitaria- ha comportato come conseguenza quella di </w:t>
      </w:r>
      <w:r w:rsidR="0009752A" w:rsidRPr="00EA747C">
        <w:rPr>
          <w:rFonts w:ascii="Times New Roman" w:hAnsi="Times New Roman" w:cs="Times New Roman"/>
          <w:sz w:val="24"/>
          <w:szCs w:val="24"/>
        </w:rPr>
        <w:t>considerare preferibile l’utilizzo di tale istituto</w:t>
      </w:r>
      <w:r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09752A" w:rsidRPr="00EA747C">
        <w:rPr>
          <w:rFonts w:ascii="Times New Roman" w:hAnsi="Times New Roman" w:cs="Times New Roman"/>
          <w:sz w:val="24"/>
          <w:szCs w:val="24"/>
        </w:rPr>
        <w:t xml:space="preserve">solo qualora il danneggiato abbia subito </w:t>
      </w:r>
      <w:r w:rsidR="0009752A" w:rsidRPr="00EA747C">
        <w:rPr>
          <w:rFonts w:ascii="Times New Roman" w:hAnsi="Times New Roman" w:cs="Times New Roman"/>
          <w:sz w:val="24"/>
          <w:szCs w:val="24"/>
          <w:u w:val="single"/>
        </w:rPr>
        <w:t>lesioni macro permanenti</w:t>
      </w:r>
      <w:r w:rsidR="0009752A" w:rsidRPr="00EA747C">
        <w:rPr>
          <w:rFonts w:ascii="Times New Roman" w:hAnsi="Times New Roman" w:cs="Times New Roman"/>
          <w:sz w:val="24"/>
          <w:szCs w:val="24"/>
        </w:rPr>
        <w:t>.</w:t>
      </w:r>
    </w:p>
    <w:p w:rsidR="0009752A" w:rsidRPr="00EA747C" w:rsidRDefault="0009752A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Infine, profonda riflessione ha comportato la problematica della necessità di provvedere a quelle “</w:t>
      </w:r>
      <w:r w:rsidRPr="00DA6EB6">
        <w:rPr>
          <w:rFonts w:ascii="Times New Roman" w:hAnsi="Times New Roman" w:cs="Times New Roman"/>
          <w:sz w:val="24"/>
          <w:szCs w:val="24"/>
        </w:rPr>
        <w:t>opportune cautele</w:t>
      </w:r>
      <w:r w:rsidRPr="00EA747C">
        <w:rPr>
          <w:rFonts w:ascii="Times New Roman" w:hAnsi="Times New Roman" w:cs="Times New Roman"/>
          <w:sz w:val="24"/>
          <w:szCs w:val="24"/>
        </w:rPr>
        <w:t>”, la cui previsione è doverosamente disposta dalla lettera dell’art. 2057.</w:t>
      </w:r>
    </w:p>
    <w:p w:rsidR="0009752A" w:rsidRPr="00EA747C" w:rsidRDefault="0009752A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4364AA" w:rsidRPr="00EA747C">
        <w:rPr>
          <w:rFonts w:ascii="Times New Roman" w:hAnsi="Times New Roman" w:cs="Times New Roman"/>
          <w:sz w:val="24"/>
          <w:szCs w:val="24"/>
        </w:rPr>
        <w:t xml:space="preserve">relazione a tale aspetto, </w:t>
      </w:r>
      <w:r w:rsidRPr="00EA747C">
        <w:rPr>
          <w:rFonts w:ascii="Times New Roman" w:hAnsi="Times New Roman" w:cs="Times New Roman"/>
          <w:sz w:val="24"/>
          <w:szCs w:val="24"/>
        </w:rPr>
        <w:t xml:space="preserve">si </w:t>
      </w:r>
      <w:r w:rsidR="004364AA" w:rsidRPr="00EA747C">
        <w:rPr>
          <w:rFonts w:ascii="Times New Roman" w:hAnsi="Times New Roman" w:cs="Times New Roman"/>
          <w:sz w:val="24"/>
          <w:szCs w:val="24"/>
        </w:rPr>
        <w:t xml:space="preserve">è </w:t>
      </w:r>
      <w:r w:rsidR="000E7508" w:rsidRPr="00EA747C">
        <w:rPr>
          <w:rFonts w:ascii="Times New Roman" w:hAnsi="Times New Roman" w:cs="Times New Roman"/>
          <w:sz w:val="24"/>
          <w:szCs w:val="24"/>
        </w:rPr>
        <w:t xml:space="preserve">ritenuto che </w:t>
      </w:r>
      <w:r w:rsidR="000E7508" w:rsidRPr="00DA6EB6">
        <w:rPr>
          <w:rFonts w:ascii="Times New Roman" w:hAnsi="Times New Roman" w:cs="Times New Roman"/>
          <w:sz w:val="24"/>
          <w:szCs w:val="24"/>
          <w:u w:val="single"/>
        </w:rPr>
        <w:t>garanzie idonee</w:t>
      </w:r>
      <w:r w:rsidR="000E7508" w:rsidRPr="00EA747C">
        <w:rPr>
          <w:rFonts w:ascii="Times New Roman" w:hAnsi="Times New Roman" w:cs="Times New Roman"/>
          <w:sz w:val="24"/>
          <w:szCs w:val="24"/>
        </w:rPr>
        <w:t xml:space="preserve"> difficilmente </w:t>
      </w:r>
      <w:r w:rsidR="004364AA" w:rsidRPr="00EA747C">
        <w:rPr>
          <w:rFonts w:ascii="Times New Roman" w:hAnsi="Times New Roman" w:cs="Times New Roman"/>
          <w:sz w:val="24"/>
          <w:szCs w:val="24"/>
        </w:rPr>
        <w:t>possano essere validamente fornite dalla sola persona</w:t>
      </w:r>
      <w:r w:rsidR="00C6396E" w:rsidRPr="00EA747C">
        <w:rPr>
          <w:rFonts w:ascii="Times New Roman" w:hAnsi="Times New Roman" w:cs="Times New Roman"/>
          <w:sz w:val="24"/>
          <w:szCs w:val="24"/>
        </w:rPr>
        <w:t xml:space="preserve"> fisica del</w:t>
      </w:r>
      <w:r w:rsidR="004364AA" w:rsidRPr="00EA747C">
        <w:rPr>
          <w:rFonts w:ascii="Times New Roman" w:hAnsi="Times New Roman" w:cs="Times New Roman"/>
          <w:sz w:val="24"/>
          <w:szCs w:val="24"/>
        </w:rPr>
        <w:t xml:space="preserve"> danneggiante.</w:t>
      </w:r>
    </w:p>
    <w:p w:rsidR="00FB3F97" w:rsidRDefault="00FB3F97" w:rsidP="00FB3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97">
        <w:rPr>
          <w:rFonts w:ascii="Times New Roman" w:hAnsi="Times New Roman" w:cs="Times New Roman"/>
          <w:sz w:val="24"/>
          <w:szCs w:val="24"/>
        </w:rPr>
        <w:t>In questo senso, i partecipanti hanno valutato quali potessero essere i soggetti dotati di un alto livello di solvibilità</w:t>
      </w:r>
      <w:r w:rsidR="00C7460C">
        <w:rPr>
          <w:rFonts w:ascii="Times New Roman" w:hAnsi="Times New Roman" w:cs="Times New Roman"/>
          <w:sz w:val="24"/>
          <w:szCs w:val="24"/>
        </w:rPr>
        <w:t>; i</w:t>
      </w:r>
      <w:r w:rsidRPr="00FB3F9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proposito</w:t>
      </w:r>
      <w:r w:rsidRPr="00FB3F97">
        <w:rPr>
          <w:rFonts w:ascii="Times New Roman" w:hAnsi="Times New Roman" w:cs="Times New Roman"/>
          <w:sz w:val="24"/>
          <w:szCs w:val="24"/>
        </w:rPr>
        <w:t xml:space="preserve"> si è pensato alle banche ed alle Compagnie </w:t>
      </w:r>
      <w:r>
        <w:rPr>
          <w:rFonts w:ascii="Times New Roman" w:hAnsi="Times New Roman" w:cs="Times New Roman"/>
          <w:sz w:val="24"/>
          <w:szCs w:val="24"/>
        </w:rPr>
        <w:t xml:space="preserve">assicuratrici. </w:t>
      </w:r>
    </w:p>
    <w:p w:rsidR="000D0323" w:rsidRDefault="000D0323" w:rsidP="000D0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del Gruppo ha tuttavia mostrato perplessità circa la questione della fallibilità di tali soggetti, con le consegue</w:t>
      </w:r>
      <w:r w:rsidR="004933B6">
        <w:rPr>
          <w:rFonts w:ascii="Times New Roman" w:hAnsi="Times New Roman" w:cs="Times New Roman"/>
          <w:sz w:val="24"/>
          <w:szCs w:val="24"/>
        </w:rPr>
        <w:t>nti problematiche relative all’a</w:t>
      </w:r>
      <w:r>
        <w:rPr>
          <w:rFonts w:ascii="Times New Roman" w:hAnsi="Times New Roman" w:cs="Times New Roman"/>
          <w:sz w:val="24"/>
          <w:szCs w:val="24"/>
        </w:rPr>
        <w:t>mmissione al passivo della vittima creditrice dell’</w:t>
      </w:r>
      <w:r w:rsidR="00C7460C">
        <w:rPr>
          <w:rFonts w:ascii="Times New Roman" w:hAnsi="Times New Roman" w:cs="Times New Roman"/>
          <w:sz w:val="24"/>
          <w:szCs w:val="24"/>
        </w:rPr>
        <w:t>erogazione della rendita.</w:t>
      </w:r>
    </w:p>
    <w:p w:rsidR="0009752A" w:rsidRPr="00FB3F97" w:rsidRDefault="004364AA" w:rsidP="00FB3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97">
        <w:rPr>
          <w:rFonts w:ascii="Times New Roman" w:hAnsi="Times New Roman" w:cs="Times New Roman"/>
          <w:sz w:val="24"/>
          <w:szCs w:val="24"/>
        </w:rPr>
        <w:t>A questo punto, p</w:t>
      </w:r>
      <w:r w:rsidR="0009752A" w:rsidRPr="00FB3F97">
        <w:rPr>
          <w:rFonts w:ascii="Times New Roman" w:hAnsi="Times New Roman" w:cs="Times New Roman"/>
          <w:sz w:val="24"/>
          <w:szCs w:val="24"/>
        </w:rPr>
        <w:t xml:space="preserve">er </w:t>
      </w:r>
      <w:r w:rsidRPr="00FB3F97">
        <w:rPr>
          <w:rFonts w:ascii="Times New Roman" w:hAnsi="Times New Roman" w:cs="Times New Roman"/>
          <w:sz w:val="24"/>
          <w:szCs w:val="24"/>
        </w:rPr>
        <w:t xml:space="preserve">approfondire al meglio gli </w:t>
      </w:r>
      <w:r w:rsidR="0009752A" w:rsidRPr="00FB3F97">
        <w:rPr>
          <w:rFonts w:ascii="Times New Roman" w:hAnsi="Times New Roman" w:cs="Times New Roman"/>
          <w:sz w:val="24"/>
          <w:szCs w:val="24"/>
        </w:rPr>
        <w:t>aspetti tecnici</w:t>
      </w:r>
      <w:r w:rsidRPr="00FB3F97">
        <w:rPr>
          <w:rFonts w:ascii="Times New Roman" w:hAnsi="Times New Roman" w:cs="Times New Roman"/>
          <w:sz w:val="24"/>
          <w:szCs w:val="24"/>
        </w:rPr>
        <w:t xml:space="preserve"> relativi alla fattibilità dell’</w:t>
      </w:r>
      <w:r w:rsidR="00C7460C">
        <w:rPr>
          <w:rFonts w:ascii="Times New Roman" w:hAnsi="Times New Roman" w:cs="Times New Roman"/>
          <w:sz w:val="24"/>
          <w:szCs w:val="24"/>
        </w:rPr>
        <w:t>effettiva erogazione della rendita da parte di banche e compagnie assicuratrici anche per il futuro</w:t>
      </w:r>
      <w:r w:rsidR="0009752A" w:rsidRPr="00FB3F97">
        <w:rPr>
          <w:rFonts w:ascii="Times New Roman" w:hAnsi="Times New Roman" w:cs="Times New Roman"/>
          <w:sz w:val="24"/>
          <w:szCs w:val="24"/>
        </w:rPr>
        <w:t>, il Gruppo 1 ha ritenuto necessario avvalersi della con</w:t>
      </w:r>
      <w:r w:rsidRPr="00FB3F97">
        <w:rPr>
          <w:rFonts w:ascii="Times New Roman" w:hAnsi="Times New Roman" w:cs="Times New Roman"/>
          <w:sz w:val="24"/>
          <w:szCs w:val="24"/>
        </w:rPr>
        <w:t>sulenza di un attuario.</w:t>
      </w:r>
      <w:r w:rsidR="000D0323" w:rsidRPr="000D0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23" w:rsidRDefault="00C6396E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Dall’incontro con l’attuario</w:t>
      </w:r>
      <w:r w:rsidR="00205DC7" w:rsidRPr="00EA747C">
        <w:rPr>
          <w:rFonts w:ascii="Times New Roman" w:hAnsi="Times New Roman" w:cs="Times New Roman"/>
          <w:sz w:val="24"/>
          <w:szCs w:val="24"/>
        </w:rPr>
        <w:t>, i partecipanti sono stati</w:t>
      </w:r>
      <w:r w:rsidR="00C7460C">
        <w:rPr>
          <w:rFonts w:ascii="Times New Roman" w:hAnsi="Times New Roman" w:cs="Times New Roman"/>
          <w:sz w:val="24"/>
          <w:szCs w:val="24"/>
        </w:rPr>
        <w:t xml:space="preserve"> informati</w:t>
      </w:r>
      <w:r w:rsidR="00205DC7" w:rsidRPr="00EA747C">
        <w:rPr>
          <w:rFonts w:ascii="Times New Roman" w:hAnsi="Times New Roman" w:cs="Times New Roman"/>
          <w:sz w:val="24"/>
          <w:szCs w:val="24"/>
        </w:rPr>
        <w:t xml:space="preserve"> che</w:t>
      </w:r>
      <w:r w:rsidR="000D0323">
        <w:rPr>
          <w:rFonts w:ascii="Times New Roman" w:hAnsi="Times New Roman" w:cs="Times New Roman"/>
          <w:sz w:val="24"/>
          <w:szCs w:val="24"/>
        </w:rPr>
        <w:t xml:space="preserve"> solo </w:t>
      </w:r>
      <w:r w:rsidR="00205DC7" w:rsidRPr="00EA747C">
        <w:rPr>
          <w:rFonts w:ascii="Times New Roman" w:hAnsi="Times New Roman" w:cs="Times New Roman"/>
          <w:sz w:val="24"/>
          <w:szCs w:val="24"/>
        </w:rPr>
        <w:t xml:space="preserve">le </w:t>
      </w:r>
      <w:r w:rsidR="0067542A" w:rsidRPr="00EA747C">
        <w:rPr>
          <w:rFonts w:ascii="Times New Roman" w:hAnsi="Times New Roman" w:cs="Times New Roman"/>
          <w:sz w:val="24"/>
          <w:szCs w:val="24"/>
        </w:rPr>
        <w:t xml:space="preserve">imprese </w:t>
      </w:r>
      <w:r w:rsidR="00C7460C">
        <w:rPr>
          <w:rFonts w:ascii="Times New Roman" w:hAnsi="Times New Roman" w:cs="Times New Roman"/>
          <w:sz w:val="24"/>
          <w:szCs w:val="24"/>
        </w:rPr>
        <w:t>di assicurazione,</w:t>
      </w:r>
      <w:r w:rsidR="00205DC7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8F29FC" w:rsidRPr="00EA747C">
        <w:rPr>
          <w:rFonts w:ascii="Times New Roman" w:hAnsi="Times New Roman" w:cs="Times New Roman"/>
          <w:sz w:val="24"/>
          <w:szCs w:val="24"/>
        </w:rPr>
        <w:t>asso</w:t>
      </w:r>
      <w:r w:rsidR="000D0323">
        <w:rPr>
          <w:rFonts w:ascii="Times New Roman" w:hAnsi="Times New Roman" w:cs="Times New Roman"/>
          <w:sz w:val="24"/>
          <w:szCs w:val="24"/>
        </w:rPr>
        <w:t>ggettate a penetranti controlli</w:t>
      </w:r>
      <w:r w:rsidR="00C7460C">
        <w:rPr>
          <w:rFonts w:ascii="Times New Roman" w:hAnsi="Times New Roman" w:cs="Times New Roman"/>
          <w:sz w:val="24"/>
          <w:szCs w:val="24"/>
        </w:rPr>
        <w:t>,</w:t>
      </w:r>
      <w:r w:rsidR="000D0323">
        <w:rPr>
          <w:rFonts w:ascii="Times New Roman" w:hAnsi="Times New Roman" w:cs="Times New Roman"/>
          <w:sz w:val="24"/>
          <w:szCs w:val="24"/>
        </w:rPr>
        <w:t xml:space="preserve"> </w:t>
      </w:r>
      <w:r w:rsidR="008F29FC" w:rsidRPr="00EA747C">
        <w:rPr>
          <w:rFonts w:ascii="Times New Roman" w:hAnsi="Times New Roman" w:cs="Times New Roman"/>
          <w:sz w:val="24"/>
          <w:szCs w:val="24"/>
        </w:rPr>
        <w:t xml:space="preserve">risultano obbligate </w:t>
      </w:r>
      <w:r w:rsidR="000D0323">
        <w:rPr>
          <w:rFonts w:ascii="Times New Roman" w:hAnsi="Times New Roman" w:cs="Times New Roman"/>
          <w:sz w:val="24"/>
          <w:szCs w:val="24"/>
        </w:rPr>
        <w:t>da</w:t>
      </w:r>
      <w:r w:rsidR="000D0323" w:rsidRPr="00EA747C">
        <w:rPr>
          <w:rFonts w:ascii="Times New Roman" w:hAnsi="Times New Roman" w:cs="Times New Roman"/>
          <w:sz w:val="24"/>
          <w:szCs w:val="24"/>
        </w:rPr>
        <w:t>ll’IVAS</w:t>
      </w:r>
      <w:r w:rsidR="000D0323">
        <w:rPr>
          <w:rFonts w:ascii="Times New Roman" w:hAnsi="Times New Roman" w:cs="Times New Roman"/>
          <w:sz w:val="24"/>
          <w:szCs w:val="24"/>
        </w:rPr>
        <w:t>S</w:t>
      </w:r>
      <w:r w:rsidR="000D0323" w:rsidRPr="00EA747C">
        <w:rPr>
          <w:rFonts w:ascii="Times New Roman" w:hAnsi="Times New Roman" w:cs="Times New Roman"/>
          <w:sz w:val="24"/>
          <w:szCs w:val="24"/>
        </w:rPr>
        <w:t xml:space="preserve"> </w:t>
      </w:r>
      <w:r w:rsidR="000D0323">
        <w:rPr>
          <w:rFonts w:ascii="Times New Roman" w:hAnsi="Times New Roman" w:cs="Times New Roman"/>
          <w:sz w:val="24"/>
          <w:szCs w:val="24"/>
        </w:rPr>
        <w:t xml:space="preserve">a istituire dei meccanismi di </w:t>
      </w:r>
      <w:r w:rsidR="00C7460C">
        <w:rPr>
          <w:rFonts w:ascii="Times New Roman" w:hAnsi="Times New Roman" w:cs="Times New Roman"/>
          <w:sz w:val="24"/>
          <w:szCs w:val="24"/>
        </w:rPr>
        <w:t xml:space="preserve">accantonamento delle </w:t>
      </w:r>
      <w:r w:rsidR="000D0323">
        <w:rPr>
          <w:rFonts w:ascii="Times New Roman" w:hAnsi="Times New Roman" w:cs="Times New Roman"/>
          <w:sz w:val="24"/>
          <w:szCs w:val="24"/>
        </w:rPr>
        <w:t>riserve.</w:t>
      </w:r>
    </w:p>
    <w:p w:rsidR="008F29FC" w:rsidRPr="00C22379" w:rsidRDefault="00C7460C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Pertanto, tutte le compagnie assicuratrici sarebbero tenute a porre a riserva (</w:t>
      </w:r>
      <w:r w:rsidRPr="00EA747C">
        <w:rPr>
          <w:rFonts w:ascii="Times New Roman" w:hAnsi="Times New Roman" w:cs="Times New Roman"/>
          <w:sz w:val="24"/>
          <w:szCs w:val="24"/>
        </w:rPr>
        <w:t>discutibile, ma non rilevante per il giurista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47C">
        <w:rPr>
          <w:rFonts w:ascii="Times New Roman" w:hAnsi="Times New Roman" w:cs="Times New Roman"/>
          <w:sz w:val="24"/>
          <w:szCs w:val="24"/>
        </w:rPr>
        <w:t xml:space="preserve"> se nel </w:t>
      </w:r>
      <w:r w:rsidR="00C22379">
        <w:rPr>
          <w:rFonts w:ascii="Times New Roman" w:hAnsi="Times New Roman" w:cs="Times New Roman"/>
          <w:sz w:val="24"/>
          <w:szCs w:val="24"/>
        </w:rPr>
        <w:t>“ramo danni” o nel “ramo vita”)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47C">
        <w:rPr>
          <w:rFonts w:ascii="Times New Roman" w:hAnsi="Times New Roman" w:cs="Times New Roman"/>
          <w:sz w:val="24"/>
          <w:szCs w:val="24"/>
        </w:rPr>
        <w:t>l’importo che dovranno versare ne</w:t>
      </w:r>
      <w:r>
        <w:rPr>
          <w:rFonts w:ascii="Times New Roman" w:hAnsi="Times New Roman" w:cs="Times New Roman"/>
          <w:sz w:val="24"/>
          <w:szCs w:val="24"/>
        </w:rPr>
        <w:t>gli anni futuri tramite rendita; n</w:t>
      </w:r>
      <w:r w:rsidRPr="00FB3F97">
        <w:rPr>
          <w:rFonts w:ascii="Times New Roman" w:hAnsi="Times New Roman" w:cs="Times New Roman"/>
          <w:sz w:val="24"/>
          <w:szCs w:val="24"/>
        </w:rPr>
        <w:t>on è invece indispensabile che si tratti di ass</w:t>
      </w:r>
      <w:r>
        <w:rPr>
          <w:rFonts w:ascii="Times New Roman" w:hAnsi="Times New Roman" w:cs="Times New Roman"/>
          <w:sz w:val="24"/>
          <w:szCs w:val="24"/>
        </w:rPr>
        <w:t xml:space="preserve">icurazione obbligatoria </w:t>
      </w:r>
      <w:r w:rsidR="00C22379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="00C22379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="00C22379">
        <w:rPr>
          <w:rFonts w:ascii="Times New Roman" w:hAnsi="Times New Roman" w:cs="Times New Roman"/>
          <w:sz w:val="24"/>
          <w:szCs w:val="24"/>
        </w:rPr>
        <w:t>.</w:t>
      </w:r>
    </w:p>
    <w:p w:rsidR="0067542A" w:rsidRPr="00EA747C" w:rsidRDefault="008F29FC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D</w:t>
      </w:r>
      <w:r w:rsidR="00C6396E" w:rsidRPr="00EA747C">
        <w:rPr>
          <w:rFonts w:ascii="Times New Roman" w:hAnsi="Times New Roman" w:cs="Times New Roman"/>
          <w:sz w:val="24"/>
          <w:szCs w:val="24"/>
        </w:rPr>
        <w:t>all’esito della</w:t>
      </w:r>
      <w:r w:rsidRPr="00EA747C">
        <w:rPr>
          <w:rFonts w:ascii="Times New Roman" w:hAnsi="Times New Roman" w:cs="Times New Roman"/>
          <w:sz w:val="24"/>
          <w:szCs w:val="24"/>
        </w:rPr>
        <w:t xml:space="preserve"> discussione è inoltre emerso che </w:t>
      </w:r>
      <w:r w:rsidR="0067542A" w:rsidRPr="00EA747C">
        <w:rPr>
          <w:rFonts w:ascii="Times New Roman" w:hAnsi="Times New Roman" w:cs="Times New Roman"/>
          <w:sz w:val="24"/>
          <w:szCs w:val="24"/>
        </w:rPr>
        <w:t xml:space="preserve">un utilizzo più frequente di tale istituto </w:t>
      </w:r>
      <w:r w:rsidR="00877594" w:rsidRPr="00EA747C">
        <w:rPr>
          <w:rFonts w:ascii="Times New Roman" w:hAnsi="Times New Roman" w:cs="Times New Roman"/>
          <w:sz w:val="24"/>
          <w:szCs w:val="24"/>
        </w:rPr>
        <w:t xml:space="preserve">avrebbe come vantaggio </w:t>
      </w:r>
      <w:r w:rsidR="0067542A" w:rsidRPr="00EA747C">
        <w:rPr>
          <w:rFonts w:ascii="Times New Roman" w:hAnsi="Times New Roman" w:cs="Times New Roman"/>
          <w:sz w:val="24"/>
          <w:szCs w:val="24"/>
        </w:rPr>
        <w:t xml:space="preserve">per le Compagnie </w:t>
      </w:r>
      <w:r w:rsidR="00877594" w:rsidRPr="00EA747C">
        <w:rPr>
          <w:rFonts w:ascii="Times New Roman" w:hAnsi="Times New Roman" w:cs="Times New Roman"/>
          <w:sz w:val="24"/>
          <w:szCs w:val="24"/>
        </w:rPr>
        <w:t xml:space="preserve">quello di </w:t>
      </w:r>
      <w:r w:rsidR="0067542A" w:rsidRPr="00EA747C">
        <w:rPr>
          <w:rFonts w:ascii="Times New Roman" w:hAnsi="Times New Roman" w:cs="Times New Roman"/>
          <w:sz w:val="24"/>
          <w:szCs w:val="24"/>
        </w:rPr>
        <w:t>riuscire ad aumentare la base statistica su cui redigere le tabelle degli indici di mortalità.</w:t>
      </w:r>
    </w:p>
    <w:p w:rsidR="00DA6EB6" w:rsidRDefault="0067542A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 xml:space="preserve">In tal modo, le imprese di assicurazione potrebbero dunque riuscire a monitorare meglio le diverse tipologie di sinistri e, anche tramite l’ausilio dei propri medici legali, formulare previsioni </w:t>
      </w:r>
      <w:r w:rsidR="00877594" w:rsidRPr="00EA747C">
        <w:rPr>
          <w:rFonts w:ascii="Times New Roman" w:hAnsi="Times New Roman" w:cs="Times New Roman"/>
          <w:sz w:val="24"/>
          <w:szCs w:val="24"/>
        </w:rPr>
        <w:t xml:space="preserve">sempre più accurate </w:t>
      </w:r>
      <w:r w:rsidRPr="00EA747C">
        <w:rPr>
          <w:rFonts w:ascii="Times New Roman" w:hAnsi="Times New Roman" w:cs="Times New Roman"/>
          <w:sz w:val="24"/>
          <w:szCs w:val="24"/>
        </w:rPr>
        <w:t>circa l’ammonta</w:t>
      </w:r>
      <w:r w:rsidR="00877594" w:rsidRPr="00EA747C">
        <w:rPr>
          <w:rFonts w:ascii="Times New Roman" w:hAnsi="Times New Roman" w:cs="Times New Roman"/>
          <w:sz w:val="24"/>
          <w:szCs w:val="24"/>
        </w:rPr>
        <w:t>re delle riserve</w:t>
      </w:r>
      <w:r w:rsidRPr="00EA747C">
        <w:rPr>
          <w:rFonts w:ascii="Times New Roman" w:hAnsi="Times New Roman" w:cs="Times New Roman"/>
          <w:sz w:val="24"/>
          <w:szCs w:val="24"/>
        </w:rPr>
        <w:t xml:space="preserve"> da accantonare (ed eventualmente anche dei premi di prodotti assicurativi ad hoc</w:t>
      </w:r>
      <w:r w:rsidR="003A6929">
        <w:rPr>
          <w:rFonts w:ascii="Times New Roman" w:hAnsi="Times New Roman" w:cs="Times New Roman"/>
          <w:sz w:val="24"/>
          <w:szCs w:val="24"/>
        </w:rPr>
        <w:t>).</w:t>
      </w:r>
    </w:p>
    <w:p w:rsidR="005968DE" w:rsidRDefault="005968DE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EB6" w:rsidRPr="00DA6EB6" w:rsidRDefault="00DA6EB6" w:rsidP="00EA74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47C">
        <w:rPr>
          <w:rFonts w:ascii="Times New Roman" w:hAnsi="Times New Roman" w:cs="Times New Roman"/>
          <w:b/>
          <w:sz w:val="24"/>
          <w:szCs w:val="24"/>
          <w:u w:val="single"/>
        </w:rPr>
        <w:t>Risulta</w:t>
      </w:r>
      <w:r w:rsidR="008456E8">
        <w:rPr>
          <w:rFonts w:ascii="Times New Roman" w:hAnsi="Times New Roman" w:cs="Times New Roman"/>
          <w:b/>
          <w:sz w:val="24"/>
          <w:szCs w:val="24"/>
          <w:u w:val="single"/>
        </w:rPr>
        <w:t>ti raggiunti</w:t>
      </w:r>
    </w:p>
    <w:p w:rsidR="00474AC5" w:rsidRPr="00EA747C" w:rsidRDefault="0009752A" w:rsidP="00EA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In conclusione, p</w:t>
      </w:r>
      <w:r w:rsidR="00EC0221" w:rsidRPr="00EA747C">
        <w:rPr>
          <w:rFonts w:ascii="Times New Roman" w:hAnsi="Times New Roman" w:cs="Times New Roman"/>
          <w:sz w:val="24"/>
          <w:szCs w:val="24"/>
        </w:rPr>
        <w:t>er le sopra esposte motivazioni</w:t>
      </w:r>
      <w:r w:rsidR="00474AC5" w:rsidRPr="00EA747C">
        <w:rPr>
          <w:rFonts w:ascii="Times New Roman" w:hAnsi="Times New Roman" w:cs="Times New Roman"/>
          <w:sz w:val="24"/>
          <w:szCs w:val="24"/>
        </w:rPr>
        <w:t xml:space="preserve">, </w:t>
      </w:r>
      <w:r w:rsidR="002D4524" w:rsidRPr="00EA747C">
        <w:rPr>
          <w:rFonts w:ascii="Times New Roman" w:hAnsi="Times New Roman" w:cs="Times New Roman"/>
          <w:sz w:val="24"/>
          <w:szCs w:val="24"/>
        </w:rPr>
        <w:t>il Gruppo 1</w:t>
      </w:r>
      <w:r w:rsidR="00A25A63">
        <w:rPr>
          <w:rFonts w:ascii="Times New Roman" w:hAnsi="Times New Roman" w:cs="Times New Roman"/>
          <w:sz w:val="24"/>
          <w:szCs w:val="24"/>
        </w:rPr>
        <w:t>, in attesa di sottoporre le proprie conclusioni al plenum dell’assemblea degli Osservatori</w:t>
      </w:r>
      <w:r w:rsidR="00FB4B3A">
        <w:rPr>
          <w:rFonts w:ascii="Times New Roman" w:hAnsi="Times New Roman" w:cs="Times New Roman"/>
          <w:sz w:val="24"/>
          <w:szCs w:val="24"/>
        </w:rPr>
        <w:t xml:space="preserve"> italiani</w:t>
      </w:r>
      <w:r w:rsidR="00A25A63">
        <w:rPr>
          <w:rFonts w:ascii="Times New Roman" w:hAnsi="Times New Roman" w:cs="Times New Roman"/>
          <w:sz w:val="24"/>
          <w:szCs w:val="24"/>
        </w:rPr>
        <w:t xml:space="preserve">, </w:t>
      </w:r>
      <w:r w:rsidR="002D4524" w:rsidRPr="00EA747C">
        <w:rPr>
          <w:rFonts w:ascii="Times New Roman" w:hAnsi="Times New Roman" w:cs="Times New Roman"/>
          <w:sz w:val="24"/>
          <w:szCs w:val="24"/>
        </w:rPr>
        <w:t xml:space="preserve">ha </w:t>
      </w:r>
      <w:r w:rsidR="00A25A63">
        <w:rPr>
          <w:rFonts w:ascii="Times New Roman" w:hAnsi="Times New Roman" w:cs="Times New Roman"/>
          <w:sz w:val="24"/>
          <w:szCs w:val="24"/>
        </w:rPr>
        <w:t xml:space="preserve">allo stato </w:t>
      </w:r>
      <w:r w:rsidR="002D4524" w:rsidRPr="00EA747C">
        <w:rPr>
          <w:rFonts w:ascii="Times New Roman" w:hAnsi="Times New Roman" w:cs="Times New Roman"/>
          <w:sz w:val="24"/>
          <w:szCs w:val="24"/>
        </w:rPr>
        <w:t xml:space="preserve">ritenuto più opportuno che </w:t>
      </w:r>
      <w:r w:rsidR="00474AC5" w:rsidRPr="00EA747C">
        <w:rPr>
          <w:rFonts w:ascii="Times New Roman" w:hAnsi="Times New Roman" w:cs="Times New Roman"/>
          <w:sz w:val="24"/>
          <w:szCs w:val="24"/>
        </w:rPr>
        <w:t>l’istituto della rendita vitalizia:</w:t>
      </w:r>
    </w:p>
    <w:p w:rsidR="002D4524" w:rsidRPr="00EA747C" w:rsidRDefault="002D4524" w:rsidP="00EA747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lastRenderedPageBreak/>
        <w:t>debba attenere al solo danno patrimoniale (lucro cessante e spese sanitarie e di assistenza future);</w:t>
      </w:r>
    </w:p>
    <w:p w:rsidR="00474AC5" w:rsidRPr="00EA747C" w:rsidRDefault="002D4524" w:rsidP="00EA747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possa</w:t>
      </w:r>
      <w:r w:rsidR="00474AC5" w:rsidRPr="00EA747C">
        <w:rPr>
          <w:rFonts w:ascii="Times New Roman" w:hAnsi="Times New Roman" w:cs="Times New Roman"/>
          <w:sz w:val="24"/>
          <w:szCs w:val="24"/>
        </w:rPr>
        <w:t xml:space="preserve"> essere utilizzato solo </w:t>
      </w:r>
      <w:r w:rsidR="006206A1">
        <w:rPr>
          <w:rFonts w:ascii="Times New Roman" w:hAnsi="Times New Roman" w:cs="Times New Roman"/>
          <w:sz w:val="24"/>
          <w:szCs w:val="24"/>
        </w:rPr>
        <w:t xml:space="preserve">nelle ipotesi in cui </w:t>
      </w:r>
      <w:r w:rsidR="00474AC5" w:rsidRPr="00EA747C">
        <w:rPr>
          <w:rFonts w:ascii="Times New Roman" w:hAnsi="Times New Roman" w:cs="Times New Roman"/>
          <w:sz w:val="24"/>
          <w:szCs w:val="24"/>
        </w:rPr>
        <w:t xml:space="preserve">il danneggiato riporti lesioni </w:t>
      </w:r>
      <w:proofErr w:type="spellStart"/>
      <w:r w:rsidR="00474AC5" w:rsidRPr="00EA747C">
        <w:rPr>
          <w:rFonts w:ascii="Times New Roman" w:hAnsi="Times New Roman" w:cs="Times New Roman"/>
          <w:sz w:val="24"/>
          <w:szCs w:val="24"/>
        </w:rPr>
        <w:t>macropermanenti</w:t>
      </w:r>
      <w:proofErr w:type="spellEnd"/>
      <w:r w:rsidR="00474AC5" w:rsidRPr="00EA747C">
        <w:rPr>
          <w:rFonts w:ascii="Times New Roman" w:hAnsi="Times New Roman" w:cs="Times New Roman"/>
          <w:sz w:val="24"/>
          <w:szCs w:val="24"/>
        </w:rPr>
        <w:t>;</w:t>
      </w:r>
    </w:p>
    <w:p w:rsidR="00EA747C" w:rsidRDefault="002D4524" w:rsidP="00C7460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7C">
        <w:rPr>
          <w:rFonts w:ascii="Times New Roman" w:hAnsi="Times New Roman" w:cs="Times New Roman"/>
          <w:sz w:val="24"/>
          <w:szCs w:val="24"/>
        </w:rPr>
        <w:t>possa essere concesso dal Giudice solo qualora sussistano nel caso di specie “opportune garanzie” e quindi soltanto qualora</w:t>
      </w:r>
      <w:r w:rsidR="00C7460C">
        <w:rPr>
          <w:rFonts w:ascii="Times New Roman" w:hAnsi="Times New Roman" w:cs="Times New Roman"/>
          <w:sz w:val="24"/>
          <w:szCs w:val="24"/>
        </w:rPr>
        <w:t xml:space="preserve"> </w:t>
      </w:r>
      <w:r w:rsidR="00C7460C" w:rsidRPr="00C7460C">
        <w:rPr>
          <w:rFonts w:ascii="Times New Roman" w:hAnsi="Times New Roman" w:cs="Times New Roman"/>
          <w:sz w:val="24"/>
          <w:szCs w:val="24"/>
        </w:rPr>
        <w:t>sia parte del giudizio una Compagnia assicuratrice</w:t>
      </w:r>
      <w:r w:rsidR="004933B6">
        <w:rPr>
          <w:rFonts w:ascii="Times New Roman" w:hAnsi="Times New Roman" w:cs="Times New Roman"/>
          <w:sz w:val="24"/>
          <w:szCs w:val="24"/>
        </w:rPr>
        <w:t xml:space="preserve"> (o altri soggetti</w:t>
      </w:r>
      <w:r w:rsidR="003B6D8F">
        <w:rPr>
          <w:rFonts w:ascii="Times New Roman" w:hAnsi="Times New Roman" w:cs="Times New Roman"/>
          <w:sz w:val="24"/>
          <w:szCs w:val="24"/>
        </w:rPr>
        <w:t xml:space="preserve"> dotati di analoga</w:t>
      </w:r>
      <w:r w:rsidR="004933B6">
        <w:rPr>
          <w:rFonts w:ascii="Times New Roman" w:hAnsi="Times New Roman" w:cs="Times New Roman"/>
          <w:sz w:val="24"/>
          <w:szCs w:val="24"/>
        </w:rPr>
        <w:t xml:space="preserve"> solvibilità, </w:t>
      </w:r>
      <w:r w:rsidR="003B6D8F">
        <w:rPr>
          <w:rFonts w:ascii="Times New Roman" w:hAnsi="Times New Roman" w:cs="Times New Roman"/>
          <w:sz w:val="24"/>
          <w:szCs w:val="24"/>
        </w:rPr>
        <w:t xml:space="preserve">se pur </w:t>
      </w:r>
      <w:r w:rsidR="004933B6">
        <w:rPr>
          <w:rFonts w:ascii="Times New Roman" w:hAnsi="Times New Roman" w:cs="Times New Roman"/>
          <w:sz w:val="24"/>
          <w:szCs w:val="24"/>
        </w:rPr>
        <w:t>con le problematiche re</w:t>
      </w:r>
      <w:r w:rsidR="003B6D8F">
        <w:rPr>
          <w:rFonts w:ascii="Times New Roman" w:hAnsi="Times New Roman" w:cs="Times New Roman"/>
          <w:sz w:val="24"/>
          <w:szCs w:val="24"/>
        </w:rPr>
        <w:t xml:space="preserve">lative al sistema di controlli </w:t>
      </w:r>
      <w:r w:rsidR="004933B6">
        <w:rPr>
          <w:rFonts w:ascii="Times New Roman" w:hAnsi="Times New Roman" w:cs="Times New Roman"/>
          <w:sz w:val="24"/>
          <w:szCs w:val="24"/>
        </w:rPr>
        <w:t>ai quali dovrebbero essere sottoposti tali istituti).</w:t>
      </w:r>
    </w:p>
    <w:p w:rsidR="005968DE" w:rsidRPr="005968DE" w:rsidRDefault="005968DE" w:rsidP="005968DE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b/>
          <w:sz w:val="24"/>
          <w:szCs w:val="24"/>
          <w:u w:val="single"/>
        </w:rPr>
        <w:t>Coordinatore</w:t>
      </w:r>
      <w:r w:rsidRPr="005968DE">
        <w:rPr>
          <w:rFonts w:ascii="Times New Roman" w:hAnsi="Times New Roman" w:cs="Times New Roman"/>
          <w:sz w:val="24"/>
          <w:szCs w:val="24"/>
        </w:rPr>
        <w:t xml:space="preserve">: Avv. Prof. Marco </w:t>
      </w:r>
      <w:proofErr w:type="spellStart"/>
      <w:r w:rsidRPr="005968DE">
        <w:rPr>
          <w:rFonts w:ascii="Times New Roman" w:hAnsi="Times New Roman" w:cs="Times New Roman"/>
          <w:sz w:val="24"/>
          <w:szCs w:val="24"/>
        </w:rPr>
        <w:t>Rodolfi</w:t>
      </w:r>
      <w:proofErr w:type="spellEnd"/>
      <w:r w:rsidRPr="0059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b/>
          <w:sz w:val="24"/>
          <w:szCs w:val="24"/>
          <w:u w:val="single"/>
        </w:rPr>
        <w:t>Altri partecipanti</w:t>
      </w:r>
      <w:r w:rsidRPr="00596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Dott. Damiano Spera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Avv. Alessandra Mazzucchelli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 xml:space="preserve">Avv. Marco </w:t>
      </w:r>
      <w:proofErr w:type="spellStart"/>
      <w:r w:rsidRPr="005968DE">
        <w:rPr>
          <w:rFonts w:ascii="Times New Roman" w:hAnsi="Times New Roman" w:cs="Times New Roman"/>
          <w:sz w:val="24"/>
          <w:szCs w:val="24"/>
        </w:rPr>
        <w:t>Moiraghi</w:t>
      </w:r>
      <w:proofErr w:type="spellEnd"/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 xml:space="preserve">Avv. Enrico </w:t>
      </w:r>
      <w:proofErr w:type="spellStart"/>
      <w:r w:rsidRPr="005968DE">
        <w:rPr>
          <w:rFonts w:ascii="Times New Roman" w:hAnsi="Times New Roman" w:cs="Times New Roman"/>
          <w:sz w:val="24"/>
          <w:szCs w:val="24"/>
        </w:rPr>
        <w:t>Moscoloni</w:t>
      </w:r>
      <w:proofErr w:type="spellEnd"/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Avv. Serafino Rega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Dott.  Lorenzo Vismara</w:t>
      </w:r>
    </w:p>
    <w:p w:rsidR="005968DE" w:rsidRPr="005968DE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Mediatore Dott.ssa Orsola Arianna</w:t>
      </w:r>
    </w:p>
    <w:p w:rsidR="00AD4BAD" w:rsidRPr="00C7460C" w:rsidRDefault="005968DE" w:rsidP="005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DE">
        <w:rPr>
          <w:rFonts w:ascii="Times New Roman" w:hAnsi="Times New Roman" w:cs="Times New Roman"/>
          <w:sz w:val="24"/>
          <w:szCs w:val="24"/>
        </w:rPr>
        <w:t>Tirocinante dott.ssa Federica Spera</w:t>
      </w:r>
    </w:p>
    <w:sectPr w:rsidR="00AD4BAD" w:rsidRPr="00C7460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23" w:rsidRDefault="00937C23" w:rsidP="001978D1">
      <w:pPr>
        <w:spacing w:after="0" w:line="240" w:lineRule="auto"/>
      </w:pPr>
      <w:r>
        <w:separator/>
      </w:r>
    </w:p>
  </w:endnote>
  <w:endnote w:type="continuationSeparator" w:id="0">
    <w:p w:rsidR="00937C23" w:rsidRDefault="00937C23" w:rsidP="0019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0654"/>
      <w:docPartObj>
        <w:docPartGallery w:val="Page Numbers (Bottom of Page)"/>
        <w:docPartUnique/>
      </w:docPartObj>
    </w:sdtPr>
    <w:sdtEndPr/>
    <w:sdtContent>
      <w:p w:rsidR="001978D1" w:rsidRDefault="001978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29">
          <w:rPr>
            <w:noProof/>
          </w:rPr>
          <w:t>3</w:t>
        </w:r>
        <w:r>
          <w:fldChar w:fldCharType="end"/>
        </w:r>
      </w:p>
    </w:sdtContent>
  </w:sdt>
  <w:p w:rsidR="001978D1" w:rsidRDefault="001978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23" w:rsidRDefault="00937C23" w:rsidP="001978D1">
      <w:pPr>
        <w:spacing w:after="0" w:line="240" w:lineRule="auto"/>
      </w:pPr>
      <w:r>
        <w:separator/>
      </w:r>
    </w:p>
  </w:footnote>
  <w:footnote w:type="continuationSeparator" w:id="0">
    <w:p w:rsidR="00937C23" w:rsidRDefault="00937C23" w:rsidP="0019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D16"/>
    <w:multiLevelType w:val="hybridMultilevel"/>
    <w:tmpl w:val="D534D75C"/>
    <w:lvl w:ilvl="0" w:tplc="EB4C64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FA6"/>
    <w:multiLevelType w:val="multilevel"/>
    <w:tmpl w:val="0410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1D9F0D36"/>
    <w:multiLevelType w:val="hybridMultilevel"/>
    <w:tmpl w:val="2A16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622"/>
    <w:multiLevelType w:val="hybridMultilevel"/>
    <w:tmpl w:val="082A75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4AB5"/>
    <w:multiLevelType w:val="hybridMultilevel"/>
    <w:tmpl w:val="908601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2EE1"/>
    <w:multiLevelType w:val="multilevel"/>
    <w:tmpl w:val="737838D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6">
    <w:nsid w:val="481169AC"/>
    <w:multiLevelType w:val="hybridMultilevel"/>
    <w:tmpl w:val="F474B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414"/>
    <w:multiLevelType w:val="hybridMultilevel"/>
    <w:tmpl w:val="FEE8D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5229"/>
    <w:multiLevelType w:val="hybridMultilevel"/>
    <w:tmpl w:val="26503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1F5C"/>
    <w:multiLevelType w:val="hybridMultilevel"/>
    <w:tmpl w:val="81226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6D1B"/>
    <w:multiLevelType w:val="hybridMultilevel"/>
    <w:tmpl w:val="932EE7AE"/>
    <w:lvl w:ilvl="0" w:tplc="BEAE923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C"/>
    <w:rsid w:val="0009752A"/>
    <w:rsid w:val="000D0323"/>
    <w:rsid w:val="000E7508"/>
    <w:rsid w:val="0013783F"/>
    <w:rsid w:val="001978D1"/>
    <w:rsid w:val="001A48DE"/>
    <w:rsid w:val="00205DC7"/>
    <w:rsid w:val="0027319E"/>
    <w:rsid w:val="002D4524"/>
    <w:rsid w:val="003355E0"/>
    <w:rsid w:val="003A2DE8"/>
    <w:rsid w:val="003A3C26"/>
    <w:rsid w:val="003A6929"/>
    <w:rsid w:val="003B6D8F"/>
    <w:rsid w:val="00430BBC"/>
    <w:rsid w:val="004364AA"/>
    <w:rsid w:val="00474AC5"/>
    <w:rsid w:val="004933B6"/>
    <w:rsid w:val="004E0DBE"/>
    <w:rsid w:val="0051273C"/>
    <w:rsid w:val="00515936"/>
    <w:rsid w:val="005968DE"/>
    <w:rsid w:val="00605A2F"/>
    <w:rsid w:val="006206A1"/>
    <w:rsid w:val="0067542A"/>
    <w:rsid w:val="00691C79"/>
    <w:rsid w:val="006A6DC4"/>
    <w:rsid w:val="006F3A39"/>
    <w:rsid w:val="006F50AF"/>
    <w:rsid w:val="007006AA"/>
    <w:rsid w:val="007853A8"/>
    <w:rsid w:val="007960BC"/>
    <w:rsid w:val="00813826"/>
    <w:rsid w:val="0081496A"/>
    <w:rsid w:val="00835D62"/>
    <w:rsid w:val="008456E8"/>
    <w:rsid w:val="00877594"/>
    <w:rsid w:val="008A79EB"/>
    <w:rsid w:val="008D14AA"/>
    <w:rsid w:val="008D3683"/>
    <w:rsid w:val="008D3FB4"/>
    <w:rsid w:val="008F29FC"/>
    <w:rsid w:val="00937C23"/>
    <w:rsid w:val="009F2202"/>
    <w:rsid w:val="00A03C29"/>
    <w:rsid w:val="00A04748"/>
    <w:rsid w:val="00A25A63"/>
    <w:rsid w:val="00A61A6E"/>
    <w:rsid w:val="00A8394F"/>
    <w:rsid w:val="00AB7686"/>
    <w:rsid w:val="00AD4BAD"/>
    <w:rsid w:val="00C22379"/>
    <w:rsid w:val="00C2377F"/>
    <w:rsid w:val="00C6396E"/>
    <w:rsid w:val="00C7460C"/>
    <w:rsid w:val="00CA3B29"/>
    <w:rsid w:val="00D27D17"/>
    <w:rsid w:val="00DA6EB6"/>
    <w:rsid w:val="00E02E14"/>
    <w:rsid w:val="00E46A65"/>
    <w:rsid w:val="00E61E5A"/>
    <w:rsid w:val="00E877D8"/>
    <w:rsid w:val="00EA747C"/>
    <w:rsid w:val="00EC0221"/>
    <w:rsid w:val="00F07469"/>
    <w:rsid w:val="00F26CC2"/>
    <w:rsid w:val="00F52BAF"/>
    <w:rsid w:val="00FB3F97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B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7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8D1"/>
  </w:style>
  <w:style w:type="paragraph" w:styleId="Pidipagina">
    <w:name w:val="footer"/>
    <w:basedOn w:val="Normale"/>
    <w:link w:val="PidipaginaCarattere"/>
    <w:uiPriority w:val="99"/>
    <w:unhideWhenUsed/>
    <w:rsid w:val="00197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8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8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B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7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8D1"/>
  </w:style>
  <w:style w:type="paragraph" w:styleId="Pidipagina">
    <w:name w:val="footer"/>
    <w:basedOn w:val="Normale"/>
    <w:link w:val="PidipaginaCarattere"/>
    <w:uiPriority w:val="99"/>
    <w:unhideWhenUsed/>
    <w:rsid w:val="00197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8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8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Riva Crugnola Elena</cp:lastModifiedBy>
  <cp:revision>6</cp:revision>
  <cp:lastPrinted>2016-05-23T10:35:00Z</cp:lastPrinted>
  <dcterms:created xsi:type="dcterms:W3CDTF">2016-05-23T08:36:00Z</dcterms:created>
  <dcterms:modified xsi:type="dcterms:W3CDTF">2016-05-23T10:36:00Z</dcterms:modified>
</cp:coreProperties>
</file>